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F4F76B">
      <w:pPr>
        <w:widowControl/>
        <w:adjustRightInd w:val="0"/>
        <w:snapToGrid w:val="0"/>
        <w:spacing w:line="360" w:lineRule="auto"/>
        <w:jc w:val="left"/>
        <w:rPr>
          <w:rFonts w:ascii="宋体" w:hAnsi="宋体" w:eastAsia="宋体"/>
          <w:sz w:val="28"/>
          <w:szCs w:val="28"/>
        </w:rPr>
      </w:pPr>
    </w:p>
    <w:p w14:paraId="2ED3F8E8">
      <w:pPr>
        <w:widowControl/>
        <w:adjustRightInd w:val="0"/>
        <w:snapToGrid w:val="0"/>
        <w:spacing w:line="360" w:lineRule="auto"/>
        <w:jc w:val="left"/>
        <w:rPr>
          <w:rFonts w:ascii="宋体" w:hAnsi="宋体" w:eastAsia="宋体"/>
          <w:sz w:val="44"/>
          <w:szCs w:val="44"/>
        </w:rPr>
      </w:pPr>
    </w:p>
    <w:p w14:paraId="162D1B2A">
      <w:pPr>
        <w:widowControl/>
        <w:adjustRightInd w:val="0"/>
        <w:snapToGrid w:val="0"/>
        <w:ind w:firstLine="560"/>
        <w:jc w:val="center"/>
        <w:rPr>
          <w:rFonts w:ascii="宋体" w:hAnsi="宋体" w:eastAsia="宋体"/>
          <w:color w:val="000000"/>
          <w:sz w:val="28"/>
        </w:rPr>
      </w:pPr>
    </w:p>
    <w:p w14:paraId="51E6F481">
      <w:pPr>
        <w:jc w:val="center"/>
        <w:rPr>
          <w:rFonts w:ascii="宋体" w:hAnsi="宋体" w:eastAsia="宋体"/>
          <w:sz w:val="44"/>
          <w:szCs w:val="44"/>
        </w:rPr>
      </w:pPr>
      <w:r>
        <w:rPr>
          <w:rFonts w:hint="eastAsia" w:ascii="宋体" w:hAnsi="宋体" w:eastAsia="宋体"/>
          <w:sz w:val="44"/>
          <w:szCs w:val="44"/>
        </w:rPr>
        <w:t>深圳市朗坤环保新能源有限公司餐厨</w:t>
      </w:r>
      <w:r>
        <w:rPr>
          <w:rFonts w:ascii="宋体" w:hAnsi="宋体" w:eastAsia="宋体"/>
          <w:sz w:val="44"/>
          <w:szCs w:val="44"/>
        </w:rPr>
        <w:t>项目</w:t>
      </w:r>
    </w:p>
    <w:p w14:paraId="7FDB3340">
      <w:pPr>
        <w:jc w:val="center"/>
        <w:rPr>
          <w:rFonts w:ascii="宋体" w:hAnsi="宋体" w:eastAsia="宋体" w:cs="黑体"/>
          <w:kern w:val="18"/>
          <w:sz w:val="44"/>
          <w:szCs w:val="44"/>
        </w:rPr>
      </w:pPr>
    </w:p>
    <w:p w14:paraId="6A2E9F59">
      <w:pPr>
        <w:jc w:val="center"/>
        <w:rPr>
          <w:rFonts w:ascii="宋体" w:hAnsi="宋体" w:eastAsia="宋体" w:cs="黑体"/>
          <w:sz w:val="44"/>
          <w:szCs w:val="44"/>
        </w:rPr>
      </w:pPr>
    </w:p>
    <w:p w14:paraId="0E9A1CB7">
      <w:pPr>
        <w:widowControl/>
        <w:adjustRightInd w:val="0"/>
        <w:snapToGrid w:val="0"/>
        <w:spacing w:line="360" w:lineRule="auto"/>
        <w:jc w:val="center"/>
        <w:rPr>
          <w:rFonts w:hint="eastAsia" w:ascii="宋体" w:hAnsi="宋体" w:eastAsia="宋体"/>
          <w:sz w:val="44"/>
          <w:szCs w:val="44"/>
          <w:lang w:val="en-US" w:eastAsia="zh-CN"/>
        </w:rPr>
      </w:pPr>
      <w:r>
        <w:rPr>
          <w:rFonts w:hint="eastAsia" w:ascii="宋体" w:hAnsi="宋体" w:eastAsia="宋体"/>
          <w:sz w:val="44"/>
          <w:szCs w:val="44"/>
          <w:lang w:val="en-US" w:eastAsia="zh-CN"/>
        </w:rPr>
        <w:t>18</w:t>
      </w:r>
      <w:r>
        <w:rPr>
          <w:rFonts w:hint="eastAsia" w:ascii="宋体" w:hAnsi="宋体" w:eastAsia="宋体"/>
          <w:sz w:val="44"/>
          <w:szCs w:val="44"/>
        </w:rPr>
        <w:t>吨纯电动餐厨垃圾车</w:t>
      </w:r>
      <w:r>
        <w:rPr>
          <w:rFonts w:hint="eastAsia" w:ascii="宋体" w:hAnsi="宋体" w:eastAsia="宋体"/>
          <w:sz w:val="44"/>
          <w:szCs w:val="44"/>
          <w:lang w:val="en-US" w:eastAsia="zh-CN"/>
        </w:rPr>
        <w:t>和</w:t>
      </w:r>
      <w:r>
        <w:rPr>
          <w:rFonts w:hint="eastAsia" w:ascii="宋体" w:hAnsi="宋体" w:eastAsia="宋体" w:cs="黑体"/>
          <w:sz w:val="44"/>
          <w:szCs w:val="44"/>
          <w:lang w:val="en-US" w:eastAsia="zh-CN"/>
        </w:rPr>
        <w:t>31吨纯电动车厢可卸式垃圾车</w:t>
      </w:r>
    </w:p>
    <w:p w14:paraId="39D5AB0B">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招标文件</w:t>
      </w:r>
    </w:p>
    <w:p w14:paraId="49CCF1D1">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lang w:eastAsia="zh-CN"/>
        </w:rPr>
        <w:t>ITB-LK-BA-110</w:t>
      </w:r>
      <w:r>
        <w:rPr>
          <w:rFonts w:hint="eastAsia" w:ascii="宋体" w:hAnsi="宋体" w:eastAsia="宋体"/>
          <w:sz w:val="30"/>
          <w:szCs w:val="30"/>
        </w:rPr>
        <w:t xml:space="preserve"> ）</w:t>
      </w:r>
    </w:p>
    <w:p w14:paraId="069B9666">
      <w:pPr>
        <w:widowControl/>
        <w:tabs>
          <w:tab w:val="left" w:pos="6840"/>
        </w:tabs>
        <w:adjustRightInd w:val="0"/>
        <w:snapToGrid w:val="0"/>
        <w:spacing w:line="360" w:lineRule="auto"/>
        <w:jc w:val="center"/>
        <w:rPr>
          <w:rFonts w:ascii="宋体" w:hAnsi="宋体" w:eastAsia="宋体"/>
          <w:sz w:val="28"/>
          <w:szCs w:val="28"/>
        </w:rPr>
      </w:pPr>
    </w:p>
    <w:p w14:paraId="2B8EB90C">
      <w:pPr>
        <w:widowControl/>
        <w:tabs>
          <w:tab w:val="left" w:pos="6840"/>
        </w:tabs>
        <w:adjustRightInd w:val="0"/>
        <w:snapToGrid w:val="0"/>
        <w:spacing w:line="360" w:lineRule="auto"/>
        <w:jc w:val="center"/>
        <w:rPr>
          <w:rFonts w:ascii="宋体" w:hAnsi="宋体" w:eastAsia="宋体"/>
          <w:sz w:val="28"/>
          <w:szCs w:val="28"/>
        </w:rPr>
      </w:pPr>
    </w:p>
    <w:p w14:paraId="7E9F4339">
      <w:pPr>
        <w:widowControl/>
        <w:tabs>
          <w:tab w:val="left" w:pos="6840"/>
        </w:tabs>
        <w:adjustRightInd w:val="0"/>
        <w:snapToGrid w:val="0"/>
        <w:spacing w:line="360" w:lineRule="auto"/>
        <w:jc w:val="center"/>
        <w:rPr>
          <w:rFonts w:ascii="宋体" w:hAnsi="宋体" w:eastAsia="宋体"/>
          <w:sz w:val="28"/>
          <w:szCs w:val="28"/>
        </w:rPr>
      </w:pPr>
    </w:p>
    <w:p w14:paraId="57F96286">
      <w:pPr>
        <w:widowControl/>
        <w:tabs>
          <w:tab w:val="left" w:pos="6840"/>
        </w:tabs>
        <w:adjustRightInd w:val="0"/>
        <w:snapToGrid w:val="0"/>
        <w:spacing w:line="360" w:lineRule="auto"/>
        <w:jc w:val="center"/>
        <w:rPr>
          <w:rFonts w:ascii="宋体" w:hAnsi="宋体" w:eastAsia="宋体"/>
          <w:sz w:val="28"/>
          <w:szCs w:val="28"/>
        </w:rPr>
      </w:pPr>
    </w:p>
    <w:p w14:paraId="3215B14C">
      <w:pPr>
        <w:widowControl/>
        <w:tabs>
          <w:tab w:val="left" w:pos="6840"/>
        </w:tabs>
        <w:adjustRightInd w:val="0"/>
        <w:snapToGrid w:val="0"/>
        <w:spacing w:line="360" w:lineRule="auto"/>
        <w:jc w:val="center"/>
        <w:rPr>
          <w:rFonts w:ascii="宋体" w:hAnsi="宋体" w:eastAsia="宋体"/>
          <w:sz w:val="28"/>
          <w:szCs w:val="28"/>
        </w:rPr>
      </w:pPr>
    </w:p>
    <w:p w14:paraId="543D0792">
      <w:pPr>
        <w:widowControl/>
        <w:tabs>
          <w:tab w:val="left" w:pos="6840"/>
        </w:tabs>
        <w:adjustRightInd w:val="0"/>
        <w:snapToGrid w:val="0"/>
        <w:spacing w:line="360" w:lineRule="auto"/>
        <w:jc w:val="center"/>
        <w:rPr>
          <w:rFonts w:ascii="宋体" w:hAnsi="宋体" w:eastAsia="宋体"/>
          <w:sz w:val="28"/>
          <w:szCs w:val="28"/>
        </w:rPr>
      </w:pPr>
    </w:p>
    <w:p w14:paraId="79DEA947">
      <w:pPr>
        <w:jc w:val="center"/>
        <w:rPr>
          <w:rFonts w:ascii="宋体" w:hAnsi="宋体" w:eastAsia="宋体"/>
          <w:sz w:val="28"/>
          <w:szCs w:val="28"/>
        </w:rPr>
      </w:pPr>
    </w:p>
    <w:p w14:paraId="19A44402">
      <w:pPr>
        <w:jc w:val="center"/>
        <w:rPr>
          <w:rFonts w:ascii="宋体" w:hAnsi="宋体" w:eastAsia="宋体"/>
          <w:sz w:val="28"/>
          <w:szCs w:val="28"/>
        </w:rPr>
      </w:pPr>
    </w:p>
    <w:p w14:paraId="6F6B68CB">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w:t>
      </w:r>
      <w:r>
        <w:rPr>
          <w:rFonts w:ascii="宋体" w:hAnsi="宋体" w:eastAsia="宋体"/>
          <w:sz w:val="30"/>
          <w:szCs w:val="30"/>
        </w:rPr>
        <w:t>标</w:t>
      </w:r>
      <w:r>
        <w:rPr>
          <w:rFonts w:hint="eastAsia" w:ascii="宋体" w:hAnsi="宋体" w:eastAsia="宋体"/>
          <w:sz w:val="30"/>
          <w:szCs w:val="30"/>
        </w:rPr>
        <w:t>人</w:t>
      </w:r>
      <w:r>
        <w:rPr>
          <w:rFonts w:ascii="宋体" w:hAnsi="宋体" w:eastAsia="宋体"/>
          <w:sz w:val="30"/>
          <w:szCs w:val="30"/>
        </w:rPr>
        <w:t>：</w:t>
      </w:r>
      <w:r>
        <w:rPr>
          <w:rFonts w:hint="eastAsia" w:ascii="宋体" w:hAnsi="宋体" w:eastAsia="宋体"/>
          <w:sz w:val="30"/>
          <w:szCs w:val="30"/>
        </w:rPr>
        <w:t xml:space="preserve">深圳市朗坤环保新能源有限公司  </w:t>
      </w:r>
    </w:p>
    <w:p w14:paraId="358E0B15">
      <w:pPr>
        <w:jc w:val="center"/>
        <w:rPr>
          <w:rFonts w:ascii="宋体" w:hAnsi="宋体" w:eastAsia="宋体"/>
          <w:sz w:val="30"/>
          <w:szCs w:val="30"/>
        </w:rPr>
      </w:pPr>
      <w:r>
        <w:rPr>
          <w:rFonts w:hint="eastAsia" w:ascii="宋体" w:hAnsi="宋体" w:eastAsia="宋体"/>
          <w:sz w:val="30"/>
          <w:szCs w:val="30"/>
          <w:lang w:eastAsia="zh-CN"/>
        </w:rPr>
        <w:t>2025年4月</w:t>
      </w:r>
      <w:r>
        <w:rPr>
          <w:rFonts w:ascii="宋体" w:hAnsi="宋体" w:eastAsia="宋体"/>
          <w:sz w:val="30"/>
          <w:szCs w:val="30"/>
        </w:rPr>
        <w:t xml:space="preserve"> </w:t>
      </w:r>
    </w:p>
    <w:p w14:paraId="7F505F11">
      <w:pPr>
        <w:spacing w:line="300" w:lineRule="auto"/>
        <w:rPr>
          <w:rFonts w:ascii="宋体" w:hAnsi="宋体" w:eastAsia="宋体"/>
          <w:sz w:val="28"/>
          <w:szCs w:val="28"/>
        </w:rPr>
        <w:sectPr>
          <w:footerReference r:id="rId5" w:type="first"/>
          <w:headerReference r:id="rId3" w:type="default"/>
          <w:footerReference r:id="rId4" w:type="default"/>
          <w:pgSz w:w="11907" w:h="16839"/>
          <w:pgMar w:top="1440" w:right="1080" w:bottom="1440" w:left="1080" w:header="340" w:footer="340" w:gutter="0"/>
          <w:cols w:space="720" w:num="1"/>
          <w:docGrid w:linePitch="312" w:charSpace="0"/>
        </w:sectPr>
      </w:pPr>
    </w:p>
    <w:p w14:paraId="2201C570">
      <w:pPr>
        <w:autoSpaceDE w:val="0"/>
        <w:autoSpaceDN w:val="0"/>
        <w:spacing w:before="120" w:after="120" w:afterLines="50" w:line="360" w:lineRule="auto"/>
        <w:jc w:val="left"/>
        <w:outlineLvl w:val="0"/>
        <w:rPr>
          <w:rFonts w:ascii="宋体" w:hAnsi="宋体" w:eastAsia="宋体"/>
          <w:szCs w:val="24"/>
        </w:rPr>
      </w:pPr>
      <w:bookmarkStart w:id="0" w:name="_Toc91073130"/>
      <w:bookmarkStart w:id="1" w:name="_Toc176085606"/>
      <w:bookmarkStart w:id="2" w:name="_Toc456800085"/>
      <w:bookmarkStart w:id="3" w:name="_Toc456799795"/>
      <w:bookmarkStart w:id="4" w:name="_Toc456800136"/>
      <w:bookmarkStart w:id="5" w:name="_Toc456800166"/>
      <w:bookmarkStart w:id="6" w:name="_Toc456799687"/>
      <w:bookmarkStart w:id="7" w:name="_Toc456799947"/>
      <w:bookmarkStart w:id="8" w:name="_Toc456800242"/>
      <w:bookmarkStart w:id="89" w:name="_GoBack"/>
      <w:r>
        <w:rPr>
          <w:rFonts w:hint="eastAsia" w:ascii="宋体" w:hAnsi="宋体" w:eastAsia="宋体"/>
          <w:szCs w:val="24"/>
        </w:rPr>
        <w:t>1.招标</w:t>
      </w:r>
      <w:r>
        <w:rPr>
          <w:rFonts w:ascii="宋体" w:hAnsi="宋体" w:eastAsia="宋体"/>
          <w:szCs w:val="24"/>
        </w:rPr>
        <w:t>条件</w:t>
      </w:r>
      <w:bookmarkEnd w:id="0"/>
    </w:p>
    <w:p w14:paraId="0E8EC17E">
      <w:pPr>
        <w:pStyle w:val="80"/>
        <w:spacing w:beforeLines="0" w:after="0" w:line="360" w:lineRule="auto"/>
        <w:ind w:left="360" w:firstLine="0" w:firstLineChars="0"/>
        <w:jc w:val="left"/>
        <w:rPr>
          <w:rFonts w:ascii="宋体" w:hAnsi="宋体" w:eastAsia="宋体"/>
          <w:sz w:val="24"/>
          <w:szCs w:val="24"/>
        </w:rPr>
      </w:pPr>
      <w:r>
        <w:rPr>
          <w:rFonts w:hint="eastAsia" w:ascii="宋体" w:hAnsi="宋体" w:eastAsia="宋体" w:cs="宋体"/>
          <w:sz w:val="24"/>
          <w:szCs w:val="24"/>
        </w:rPr>
        <w:t>本招标项目</w:t>
      </w:r>
      <w:r>
        <w:rPr>
          <w:rFonts w:hint="eastAsia" w:ascii="宋体" w:hAnsi="宋体" w:cs="宋体"/>
          <w:color w:val="000000"/>
          <w:u w:val="single"/>
        </w:rPr>
        <w:t>宝安餐厨收运</w:t>
      </w:r>
      <w:r>
        <w:rPr>
          <w:rFonts w:hint="eastAsia" w:ascii="宋体" w:hAnsi="宋体" w:eastAsia="宋体" w:cs="宋体"/>
          <w:bCs/>
          <w:sz w:val="24"/>
          <w:szCs w:val="24"/>
          <w:u w:val="single"/>
        </w:rPr>
        <w:t>项目</w:t>
      </w:r>
      <w:r>
        <w:rPr>
          <w:rFonts w:hint="eastAsia" w:ascii="宋体" w:hAnsi="宋体" w:eastAsia="宋体"/>
          <w:sz w:val="24"/>
          <w:szCs w:val="24"/>
        </w:rPr>
        <w:t>，</w:t>
      </w:r>
      <w:r>
        <w:rPr>
          <w:rFonts w:hint="eastAsia" w:ascii="宋体" w:hAnsi="宋体" w:eastAsia="宋体" w:cs="宋体"/>
          <w:sz w:val="24"/>
          <w:szCs w:val="24"/>
        </w:rPr>
        <w:t>现已</w:t>
      </w:r>
      <w:r>
        <w:rPr>
          <w:rFonts w:ascii="宋体" w:hAnsi="宋体" w:eastAsia="宋体" w:cs="宋体"/>
          <w:sz w:val="24"/>
          <w:szCs w:val="24"/>
        </w:rPr>
        <w:t>由</w:t>
      </w:r>
      <w:r>
        <w:rPr>
          <w:rFonts w:hint="eastAsia" w:ascii="宋体" w:hAnsi="宋体" w:eastAsia="宋体" w:cs="宋体"/>
          <w:sz w:val="24"/>
          <w:szCs w:val="24"/>
        </w:rPr>
        <w:t>招</w:t>
      </w:r>
      <w:r>
        <w:rPr>
          <w:rFonts w:ascii="宋体" w:hAnsi="宋体" w:eastAsia="宋体" w:cs="宋体"/>
          <w:sz w:val="24"/>
          <w:szCs w:val="24"/>
        </w:rPr>
        <w:t>标人</w:t>
      </w:r>
      <w:r>
        <w:rPr>
          <w:rFonts w:hint="eastAsia" w:ascii="宋体" w:hAnsi="宋体" w:cs="宋体"/>
          <w:color w:val="000000"/>
          <w:u w:val="single"/>
        </w:rPr>
        <w:t>深圳市朗坤环保新能源有限公司</w:t>
      </w:r>
      <w:r>
        <w:rPr>
          <w:rFonts w:hint="eastAsia" w:ascii="宋体" w:hAnsi="宋体" w:eastAsia="宋体" w:cs="宋体"/>
          <w:sz w:val="24"/>
          <w:szCs w:val="24"/>
        </w:rPr>
        <w:t>为总</w:t>
      </w:r>
      <w:r>
        <w:rPr>
          <w:rFonts w:ascii="宋体" w:hAnsi="宋体" w:eastAsia="宋体" w:cs="宋体"/>
          <w:sz w:val="24"/>
          <w:szCs w:val="24"/>
        </w:rPr>
        <w:t>承包</w:t>
      </w:r>
      <w:r>
        <w:rPr>
          <w:rFonts w:hint="eastAsia" w:ascii="宋体" w:hAnsi="宋体" w:eastAsia="宋体" w:cs="宋体"/>
          <w:sz w:val="24"/>
          <w:szCs w:val="24"/>
        </w:rPr>
        <w:t>单</w:t>
      </w:r>
      <w:r>
        <w:rPr>
          <w:rFonts w:ascii="宋体" w:hAnsi="宋体" w:eastAsia="宋体" w:cs="宋体"/>
          <w:sz w:val="24"/>
          <w:szCs w:val="24"/>
        </w:rPr>
        <w:t>位，</w:t>
      </w:r>
      <w:r>
        <w:rPr>
          <w:rFonts w:hint="eastAsia" w:ascii="宋体" w:hAnsi="宋体" w:eastAsia="宋体" w:cs="宋体"/>
          <w:sz w:val="24"/>
          <w:szCs w:val="24"/>
        </w:rPr>
        <w:t>项目已具备招标条件，现对该项目进行招邀标工</w:t>
      </w:r>
      <w:r>
        <w:rPr>
          <w:rFonts w:ascii="宋体" w:hAnsi="宋体" w:eastAsia="宋体" w:cs="宋体"/>
          <w:sz w:val="24"/>
          <w:szCs w:val="24"/>
        </w:rPr>
        <w:t>作</w:t>
      </w:r>
      <w:r>
        <w:rPr>
          <w:rFonts w:hint="eastAsia" w:ascii="宋体" w:hAnsi="宋体" w:eastAsia="宋体" w:cs="宋体"/>
          <w:sz w:val="24"/>
          <w:szCs w:val="24"/>
        </w:rPr>
        <w:t>。</w:t>
      </w:r>
    </w:p>
    <w:p w14:paraId="31BD9451">
      <w:pPr>
        <w:autoSpaceDE w:val="0"/>
        <w:autoSpaceDN w:val="0"/>
        <w:spacing w:before="120" w:after="120" w:afterLines="50" w:line="360" w:lineRule="auto"/>
        <w:jc w:val="left"/>
        <w:outlineLvl w:val="0"/>
        <w:rPr>
          <w:rFonts w:ascii="宋体" w:hAnsi="宋体" w:eastAsia="宋体"/>
          <w:szCs w:val="24"/>
        </w:rPr>
      </w:pPr>
      <w:bookmarkStart w:id="9" w:name="_Toc91073131"/>
      <w:bookmarkStart w:id="10" w:name="_Toc184635054"/>
      <w:r>
        <w:rPr>
          <w:rFonts w:ascii="宋体" w:hAnsi="宋体" w:eastAsia="宋体"/>
          <w:szCs w:val="24"/>
        </w:rPr>
        <w:t>2.</w:t>
      </w:r>
      <w:r>
        <w:rPr>
          <w:rFonts w:hint="eastAsia" w:ascii="宋体" w:hAnsi="宋体" w:eastAsia="宋体"/>
          <w:szCs w:val="24"/>
        </w:rPr>
        <w:t>项目概况与招标范围</w:t>
      </w:r>
      <w:bookmarkEnd w:id="9"/>
      <w:bookmarkEnd w:id="10"/>
    </w:p>
    <w:p w14:paraId="4C019271">
      <w:pPr>
        <w:spacing w:line="360" w:lineRule="auto"/>
        <w:jc w:val="left"/>
        <w:rPr>
          <w:rFonts w:ascii="宋体" w:hAnsi="宋体" w:eastAsia="宋体"/>
          <w:szCs w:val="24"/>
        </w:rPr>
      </w:pPr>
      <w:r>
        <w:rPr>
          <w:rFonts w:hint="eastAsia" w:ascii="宋体" w:hAnsi="宋体" w:eastAsia="宋体"/>
          <w:szCs w:val="24"/>
        </w:rPr>
        <w:t>2.1项</w:t>
      </w:r>
      <w:r>
        <w:rPr>
          <w:rFonts w:ascii="宋体" w:hAnsi="宋体" w:eastAsia="宋体"/>
          <w:szCs w:val="24"/>
        </w:rPr>
        <w:t>目概况：</w:t>
      </w:r>
    </w:p>
    <w:p w14:paraId="090EB4A8">
      <w:pPr>
        <w:spacing w:line="360" w:lineRule="auto"/>
        <w:jc w:val="left"/>
        <w:rPr>
          <w:rFonts w:ascii="宋体" w:hAnsi="宋体" w:eastAsia="宋体"/>
          <w:szCs w:val="24"/>
        </w:rPr>
      </w:pPr>
      <w:r>
        <w:rPr>
          <w:rFonts w:ascii="宋体" w:hAnsi="宋体" w:eastAsia="宋体"/>
          <w:szCs w:val="24"/>
        </w:rPr>
        <w:t>2.1.1项目名称</w:t>
      </w:r>
      <w:r>
        <w:rPr>
          <w:rFonts w:hint="eastAsia" w:ascii="宋体" w:hAnsi="宋体" w:eastAsia="宋体"/>
          <w:szCs w:val="24"/>
        </w:rPr>
        <w:t>：</w:t>
      </w:r>
    </w:p>
    <w:p w14:paraId="6F8530AA">
      <w:pPr>
        <w:spacing w:line="360" w:lineRule="auto"/>
        <w:jc w:val="left"/>
        <w:rPr>
          <w:rFonts w:ascii="宋体" w:hAnsi="宋体" w:eastAsia="宋体" w:cs="宋体"/>
          <w:bCs/>
          <w:szCs w:val="24"/>
          <w:u w:val="single"/>
        </w:rPr>
      </w:pPr>
      <w:r>
        <w:rPr>
          <w:rFonts w:hint="eastAsia" w:ascii="宋体" w:hAnsi="宋体" w:eastAsia="宋体" w:cs="宋体"/>
          <w:bCs/>
          <w:szCs w:val="24"/>
          <w:u w:val="single"/>
        </w:rPr>
        <w:t>宝安餐厨收运项目</w:t>
      </w:r>
    </w:p>
    <w:p w14:paraId="1F1C80BC">
      <w:pPr>
        <w:spacing w:line="360" w:lineRule="auto"/>
        <w:jc w:val="left"/>
        <w:rPr>
          <w:rFonts w:ascii="宋体" w:hAnsi="宋体" w:eastAsia="宋体"/>
          <w:szCs w:val="24"/>
        </w:rPr>
      </w:pPr>
      <w:r>
        <w:rPr>
          <w:rFonts w:ascii="宋体" w:hAnsi="宋体" w:eastAsia="宋体"/>
          <w:szCs w:val="24"/>
        </w:rPr>
        <w:t>2.1.2</w:t>
      </w:r>
      <w:r>
        <w:rPr>
          <w:rFonts w:hint="eastAsia" w:ascii="宋体" w:hAnsi="宋体" w:eastAsia="宋体"/>
          <w:szCs w:val="24"/>
        </w:rPr>
        <w:t>项目地点：</w:t>
      </w:r>
    </w:p>
    <w:p w14:paraId="40D49A31">
      <w:pPr>
        <w:spacing w:line="360" w:lineRule="auto"/>
        <w:jc w:val="left"/>
        <w:rPr>
          <w:rFonts w:ascii="宋体" w:hAnsi="宋体" w:eastAsia="宋体"/>
          <w:b/>
          <w:szCs w:val="24"/>
        </w:rPr>
      </w:pPr>
      <w:r>
        <w:rPr>
          <w:rFonts w:hint="eastAsia" w:ascii="宋体" w:hAnsi="宋体"/>
        </w:rPr>
        <w:t>深圳市宝安区路干头一巷2</w:t>
      </w:r>
      <w:r>
        <w:rPr>
          <w:rFonts w:ascii="宋体" w:hAnsi="宋体"/>
        </w:rPr>
        <w:t>6</w:t>
      </w:r>
      <w:r>
        <w:rPr>
          <w:rFonts w:hint="eastAsia" w:ascii="宋体" w:hAnsi="宋体"/>
        </w:rPr>
        <w:t>号汇合汽车交易广场</w:t>
      </w:r>
      <w:r>
        <w:rPr>
          <w:rFonts w:hint="eastAsia" w:ascii="宋体" w:hAnsi="宋体" w:eastAsia="宋体"/>
          <w:b/>
          <w:szCs w:val="24"/>
        </w:rPr>
        <w:t>即</w:t>
      </w:r>
      <w:r>
        <w:rPr>
          <w:rFonts w:ascii="宋体" w:hAnsi="宋体" w:eastAsia="宋体"/>
          <w:b/>
          <w:szCs w:val="24"/>
        </w:rPr>
        <w:t>交车地点。</w:t>
      </w:r>
    </w:p>
    <w:p w14:paraId="1D83DFAD">
      <w:pPr>
        <w:spacing w:line="360" w:lineRule="auto"/>
        <w:jc w:val="left"/>
        <w:rPr>
          <w:rFonts w:ascii="宋体" w:hAnsi="宋体" w:eastAsia="宋体"/>
          <w:szCs w:val="24"/>
        </w:rPr>
      </w:pPr>
      <w:r>
        <w:rPr>
          <w:rFonts w:ascii="宋体" w:hAnsi="宋体" w:eastAsia="宋体"/>
          <w:szCs w:val="24"/>
        </w:rPr>
        <w:t>2.1.3</w:t>
      </w:r>
      <w:r>
        <w:rPr>
          <w:rFonts w:hint="eastAsia" w:ascii="宋体" w:hAnsi="宋体" w:eastAsia="宋体"/>
          <w:szCs w:val="24"/>
        </w:rPr>
        <w:t>工</w:t>
      </w:r>
      <w:r>
        <w:rPr>
          <w:rFonts w:ascii="宋体" w:hAnsi="宋体" w:eastAsia="宋体"/>
          <w:szCs w:val="24"/>
        </w:rPr>
        <w:t>程规模：</w:t>
      </w:r>
    </w:p>
    <w:p w14:paraId="3B3D4746">
      <w:pPr>
        <w:spacing w:line="360" w:lineRule="auto"/>
        <w:jc w:val="left"/>
        <w:rPr>
          <w:rFonts w:ascii="宋体" w:hAnsi="宋体" w:eastAsia="宋体"/>
          <w:szCs w:val="24"/>
        </w:rPr>
      </w:pPr>
      <w:r>
        <w:rPr>
          <w:rFonts w:ascii="宋体" w:hAnsi="宋体" w:eastAsia="宋体"/>
          <w:szCs w:val="24"/>
        </w:rPr>
        <w:t>本项目处理餐厨垃圾（含</w:t>
      </w:r>
      <w:r>
        <w:rPr>
          <w:rFonts w:hint="eastAsia" w:ascii="宋体" w:hAnsi="宋体" w:eastAsia="宋体"/>
          <w:szCs w:val="24"/>
        </w:rPr>
        <w:t>废弃食用</w:t>
      </w:r>
      <w:r>
        <w:rPr>
          <w:rFonts w:ascii="宋体" w:hAnsi="宋体" w:eastAsia="宋体"/>
          <w:szCs w:val="24"/>
        </w:rPr>
        <w:t>油脂</w:t>
      </w:r>
      <w:r>
        <w:rPr>
          <w:rFonts w:hint="eastAsia" w:ascii="宋体" w:hAnsi="宋体" w:eastAsia="宋体"/>
          <w:szCs w:val="24"/>
        </w:rPr>
        <w:t>）</w:t>
      </w:r>
      <w:r>
        <w:rPr>
          <w:rFonts w:ascii="宋体" w:hAnsi="宋体" w:eastAsia="宋体"/>
          <w:szCs w:val="24"/>
        </w:rPr>
        <w:t>450吨/日。</w:t>
      </w:r>
      <w:r>
        <w:fldChar w:fldCharType="begin"/>
      </w:r>
      <w:r>
        <w:instrText xml:space="preserve"> HYPERLINK \l "_Toc47017882" </w:instrText>
      </w:r>
      <w:r>
        <w:fldChar w:fldCharType="separate"/>
      </w:r>
      <w:r>
        <w:fldChar w:fldCharType="end"/>
      </w:r>
    </w:p>
    <w:p w14:paraId="2BC33750">
      <w:pPr>
        <w:spacing w:line="360" w:lineRule="auto"/>
        <w:jc w:val="left"/>
        <w:rPr>
          <w:rFonts w:ascii="宋体" w:hAnsi="宋体" w:eastAsia="宋体"/>
          <w:szCs w:val="24"/>
        </w:rPr>
      </w:pPr>
      <w:r>
        <w:rPr>
          <w:rFonts w:ascii="宋体" w:hAnsi="宋体" w:eastAsia="宋体"/>
          <w:szCs w:val="24"/>
        </w:rPr>
        <w:t>2.2</w:t>
      </w:r>
      <w:r>
        <w:rPr>
          <w:rFonts w:hint="eastAsia" w:ascii="宋体" w:hAnsi="宋体" w:eastAsia="宋体"/>
          <w:szCs w:val="24"/>
        </w:rPr>
        <w:t>招</w:t>
      </w:r>
      <w:r>
        <w:rPr>
          <w:rFonts w:ascii="宋体" w:hAnsi="宋体" w:eastAsia="宋体"/>
          <w:szCs w:val="24"/>
        </w:rPr>
        <w:t>标</w:t>
      </w:r>
      <w:r>
        <w:rPr>
          <w:rFonts w:hint="eastAsia" w:ascii="宋体" w:hAnsi="宋体" w:eastAsia="宋体"/>
          <w:szCs w:val="24"/>
        </w:rPr>
        <w:t>范围：</w:t>
      </w:r>
    </w:p>
    <w:p w14:paraId="43D2D1CB">
      <w:pPr>
        <w:spacing w:line="360" w:lineRule="auto"/>
        <w:jc w:val="left"/>
        <w:rPr>
          <w:rFonts w:ascii="宋体" w:hAnsi="宋体" w:eastAsia="宋体"/>
          <w:szCs w:val="24"/>
        </w:rPr>
      </w:pPr>
      <w:r>
        <w:rPr>
          <w:rFonts w:hint="eastAsia" w:ascii="宋体" w:hAnsi="宋体" w:eastAsia="宋体"/>
          <w:szCs w:val="24"/>
        </w:rPr>
        <w:t>电动餐厨垃圾车，供货范围包含所有设备及附件的设计、制造、试验、运输费</w:t>
      </w:r>
      <w:r>
        <w:rPr>
          <w:rFonts w:ascii="宋体" w:hAnsi="宋体" w:eastAsia="宋体"/>
          <w:szCs w:val="24"/>
        </w:rPr>
        <w:t>及运输保险</w:t>
      </w:r>
      <w:r>
        <w:rPr>
          <w:rFonts w:hint="eastAsia" w:ascii="宋体" w:hAnsi="宋体" w:eastAsia="宋体"/>
          <w:szCs w:val="24"/>
        </w:rPr>
        <w:t>、交</w:t>
      </w:r>
      <w:r>
        <w:rPr>
          <w:rFonts w:ascii="宋体" w:hAnsi="宋体" w:eastAsia="宋体"/>
          <w:szCs w:val="24"/>
        </w:rPr>
        <w:t>货至</w:t>
      </w:r>
      <w:r>
        <w:rPr>
          <w:rFonts w:hint="eastAsia" w:ascii="宋体" w:hAnsi="宋体" w:eastAsia="宋体"/>
          <w:szCs w:val="24"/>
        </w:rPr>
        <w:t>甲</w:t>
      </w:r>
      <w:r>
        <w:rPr>
          <w:rFonts w:ascii="宋体" w:hAnsi="宋体" w:eastAsia="宋体"/>
          <w:szCs w:val="24"/>
        </w:rPr>
        <w:t>方</w:t>
      </w:r>
      <w:r>
        <w:rPr>
          <w:rFonts w:hint="eastAsia" w:ascii="宋体" w:hAnsi="宋体" w:eastAsia="宋体"/>
          <w:szCs w:val="24"/>
        </w:rPr>
        <w:t>现场、指导使用、</w:t>
      </w:r>
      <w:r>
        <w:rPr>
          <w:rFonts w:ascii="宋体" w:hAnsi="宋体" w:eastAsia="宋体"/>
          <w:szCs w:val="24"/>
        </w:rPr>
        <w:t>调试、</w:t>
      </w:r>
      <w:r>
        <w:rPr>
          <w:rFonts w:hint="eastAsia" w:ascii="宋体" w:hAnsi="宋体" w:eastAsia="宋体"/>
          <w:szCs w:val="24"/>
        </w:rPr>
        <w:t>培训</w:t>
      </w:r>
      <w:r>
        <w:rPr>
          <w:rFonts w:ascii="宋体" w:hAnsi="宋体" w:eastAsia="宋体"/>
          <w:szCs w:val="24"/>
        </w:rPr>
        <w:t>、售后服务</w:t>
      </w:r>
      <w:r>
        <w:rPr>
          <w:rFonts w:hint="eastAsia" w:ascii="宋体" w:hAnsi="宋体" w:eastAsia="宋体"/>
          <w:szCs w:val="24"/>
        </w:rPr>
        <w:t>等全部工作,投标人负责指导安</w:t>
      </w:r>
      <w:r>
        <w:rPr>
          <w:rFonts w:ascii="宋体" w:hAnsi="宋体" w:eastAsia="宋体"/>
          <w:szCs w:val="24"/>
        </w:rPr>
        <w:t>装</w:t>
      </w:r>
      <w:r>
        <w:rPr>
          <w:rFonts w:hint="eastAsia" w:ascii="宋体" w:hAnsi="宋体" w:eastAsia="宋体"/>
          <w:szCs w:val="24"/>
        </w:rPr>
        <w:t>、调</w:t>
      </w:r>
      <w:r>
        <w:rPr>
          <w:rFonts w:ascii="宋体" w:hAnsi="宋体" w:eastAsia="宋体"/>
          <w:szCs w:val="24"/>
        </w:rPr>
        <w:t>试</w:t>
      </w:r>
      <w:r>
        <w:rPr>
          <w:rFonts w:hint="eastAsia" w:ascii="宋体" w:hAnsi="宋体" w:eastAsia="宋体"/>
          <w:szCs w:val="24"/>
        </w:rPr>
        <w:t>、参与性</w:t>
      </w:r>
      <w:r>
        <w:rPr>
          <w:rFonts w:ascii="宋体" w:hAnsi="宋体" w:eastAsia="宋体"/>
          <w:szCs w:val="24"/>
        </w:rPr>
        <w:t>能</w:t>
      </w:r>
      <w:r>
        <w:rPr>
          <w:rFonts w:hint="eastAsia" w:ascii="宋体" w:hAnsi="宋体" w:eastAsia="宋体"/>
          <w:szCs w:val="24"/>
        </w:rPr>
        <w:t>验收、人员培训等。</w:t>
      </w:r>
      <w:r>
        <w:rPr>
          <w:rFonts w:ascii="宋体" w:hAnsi="宋体" w:eastAsia="宋体"/>
          <w:szCs w:val="24"/>
        </w:rPr>
        <w:t>同时也包括所有必要的材料、备品备件、消耗品和专用工具以及设计、技术资料和技术服务等。</w:t>
      </w:r>
    </w:p>
    <w:p w14:paraId="2E0365CD">
      <w:pPr>
        <w:spacing w:line="360" w:lineRule="auto"/>
        <w:jc w:val="left"/>
        <w:rPr>
          <w:rFonts w:ascii="宋体" w:hAnsi="宋体" w:eastAsia="宋体"/>
          <w:b/>
          <w:szCs w:val="24"/>
        </w:rPr>
      </w:pPr>
      <w:r>
        <w:rPr>
          <w:rFonts w:hint="eastAsia" w:ascii="宋体" w:hAnsi="宋体" w:eastAsia="宋体"/>
          <w:b/>
          <w:szCs w:val="24"/>
        </w:rPr>
        <w:t>即</w:t>
      </w:r>
      <w:r>
        <w:rPr>
          <w:rFonts w:hint="eastAsia" w:ascii="宋体" w:hAnsi="宋体" w:eastAsia="宋体"/>
          <w:b/>
          <w:szCs w:val="24"/>
          <w:lang w:val="en-US" w:eastAsia="zh-CN"/>
        </w:rPr>
        <w:t>18</w:t>
      </w:r>
      <w:r>
        <w:rPr>
          <w:rFonts w:hint="eastAsia" w:ascii="宋体" w:hAnsi="宋体" w:eastAsia="宋体"/>
          <w:b/>
          <w:szCs w:val="24"/>
        </w:rPr>
        <w:t>吨</w:t>
      </w:r>
      <w:r>
        <w:rPr>
          <w:rFonts w:hint="eastAsia" w:ascii="宋体" w:hAnsi="宋体" w:eastAsia="宋体"/>
          <w:b/>
          <w:szCs w:val="24"/>
          <w:lang w:val="en-US" w:eastAsia="zh-CN"/>
        </w:rPr>
        <w:t>纯</w:t>
      </w:r>
      <w:r>
        <w:rPr>
          <w:rFonts w:hint="eastAsia" w:ascii="宋体" w:hAnsi="宋体" w:eastAsia="宋体"/>
          <w:b/>
          <w:szCs w:val="24"/>
        </w:rPr>
        <w:t>电动</w:t>
      </w:r>
      <w:r>
        <w:rPr>
          <w:rFonts w:ascii="宋体" w:hAnsi="宋体" w:eastAsia="宋体"/>
          <w:b/>
          <w:szCs w:val="24"/>
        </w:rPr>
        <w:t>餐厨垃圾车</w:t>
      </w:r>
      <w:r>
        <w:rPr>
          <w:rFonts w:hint="eastAsia" w:ascii="宋体" w:hAnsi="宋体" w:eastAsia="宋体"/>
          <w:b/>
          <w:szCs w:val="24"/>
        </w:rPr>
        <w:t>（侧挂桶）</w:t>
      </w:r>
      <w:r>
        <w:rPr>
          <w:rFonts w:hint="eastAsia" w:ascii="宋体" w:hAnsi="宋体" w:eastAsia="宋体"/>
          <w:b/>
          <w:szCs w:val="24"/>
          <w:lang w:val="en-US" w:eastAsia="zh-CN"/>
        </w:rPr>
        <w:t>13</w:t>
      </w:r>
      <w:r>
        <w:rPr>
          <w:rFonts w:hint="eastAsia" w:ascii="宋体" w:hAnsi="宋体" w:eastAsia="宋体"/>
          <w:b/>
          <w:szCs w:val="24"/>
        </w:rPr>
        <w:t>台</w:t>
      </w:r>
      <w:r>
        <w:rPr>
          <w:rFonts w:ascii="宋体" w:hAnsi="宋体" w:eastAsia="宋体"/>
          <w:b/>
          <w:szCs w:val="24"/>
        </w:rPr>
        <w:t>、</w:t>
      </w:r>
      <w:r>
        <w:rPr>
          <w:rFonts w:hint="eastAsia" w:ascii="宋体" w:hAnsi="宋体" w:eastAsia="宋体"/>
          <w:b/>
          <w:szCs w:val="24"/>
          <w:lang w:val="en-US" w:eastAsia="zh-CN"/>
        </w:rPr>
        <w:t xml:space="preserve">2台31吨纯电动车厢可卸式垃圾车 </w:t>
      </w:r>
      <w:r>
        <w:rPr>
          <w:rFonts w:ascii="宋体" w:hAnsi="宋体" w:eastAsia="宋体"/>
          <w:b/>
          <w:szCs w:val="24"/>
        </w:rPr>
        <w:t>详见</w:t>
      </w:r>
      <w:r>
        <w:rPr>
          <w:rFonts w:hint="eastAsia" w:ascii="宋体" w:hAnsi="宋体" w:eastAsia="宋体"/>
          <w:b/>
          <w:szCs w:val="24"/>
        </w:rPr>
        <w:t>《宝安项目餐厨车招邀标文件 技术参数报价明细表》。</w:t>
      </w:r>
    </w:p>
    <w:p w14:paraId="3E84254B">
      <w:pPr>
        <w:autoSpaceDE w:val="0"/>
        <w:autoSpaceDN w:val="0"/>
        <w:spacing w:before="120" w:after="120" w:afterLines="50" w:line="360" w:lineRule="auto"/>
        <w:jc w:val="left"/>
        <w:outlineLvl w:val="0"/>
        <w:rPr>
          <w:rFonts w:ascii="宋体" w:hAnsi="宋体" w:eastAsia="宋体"/>
          <w:szCs w:val="24"/>
        </w:rPr>
      </w:pPr>
      <w:bookmarkStart w:id="11" w:name="_Toc91073132"/>
      <w:r>
        <w:rPr>
          <w:rFonts w:ascii="宋体" w:hAnsi="宋体" w:eastAsia="宋体"/>
          <w:szCs w:val="24"/>
        </w:rPr>
        <w:t>3.</w:t>
      </w:r>
      <w:r>
        <w:rPr>
          <w:rFonts w:hint="eastAsia" w:ascii="宋体" w:hAnsi="宋体" w:eastAsia="宋体"/>
          <w:szCs w:val="24"/>
        </w:rPr>
        <w:t>资</w:t>
      </w:r>
      <w:r>
        <w:rPr>
          <w:rFonts w:ascii="宋体" w:hAnsi="宋体" w:eastAsia="宋体"/>
          <w:szCs w:val="24"/>
        </w:rPr>
        <w:t>金来源</w:t>
      </w:r>
      <w:bookmarkEnd w:id="11"/>
    </w:p>
    <w:p w14:paraId="62E86BCB">
      <w:pPr>
        <w:spacing w:line="360" w:lineRule="auto"/>
        <w:jc w:val="left"/>
        <w:rPr>
          <w:rFonts w:ascii="宋体" w:hAnsi="宋体" w:eastAsia="宋体"/>
          <w:szCs w:val="24"/>
        </w:rPr>
      </w:pPr>
      <w:r>
        <w:rPr>
          <w:rFonts w:hint="eastAsia" w:ascii="宋体" w:hAnsi="宋体" w:eastAsia="宋体"/>
          <w:szCs w:val="24"/>
        </w:rPr>
        <w:t>3.1资</w:t>
      </w:r>
      <w:r>
        <w:rPr>
          <w:rFonts w:ascii="宋体" w:hAnsi="宋体" w:eastAsia="宋体"/>
          <w:szCs w:val="24"/>
        </w:rPr>
        <w:t>金来源</w:t>
      </w:r>
      <w:r>
        <w:rPr>
          <w:rFonts w:hint="eastAsia" w:ascii="宋体" w:hAnsi="宋体" w:eastAsia="宋体"/>
          <w:szCs w:val="24"/>
        </w:rPr>
        <w:t>：</w:t>
      </w:r>
      <w:r>
        <w:rPr>
          <w:rFonts w:ascii="宋体" w:hAnsi="宋体" w:eastAsia="宋体"/>
          <w:szCs w:val="24"/>
        </w:rPr>
        <w:t>企业自筹。</w:t>
      </w:r>
    </w:p>
    <w:p w14:paraId="0E63A3AD">
      <w:pPr>
        <w:spacing w:line="360" w:lineRule="auto"/>
        <w:jc w:val="left"/>
        <w:rPr>
          <w:rFonts w:ascii="宋体" w:hAnsi="宋体" w:eastAsia="宋体"/>
          <w:szCs w:val="24"/>
        </w:rPr>
      </w:pPr>
      <w:r>
        <w:rPr>
          <w:rFonts w:hint="eastAsia" w:ascii="宋体" w:hAnsi="宋体" w:eastAsia="宋体"/>
          <w:szCs w:val="24"/>
        </w:rPr>
        <w:t>3.2资</w:t>
      </w:r>
      <w:r>
        <w:rPr>
          <w:rFonts w:ascii="宋体" w:hAnsi="宋体" w:eastAsia="宋体"/>
          <w:szCs w:val="24"/>
        </w:rPr>
        <w:t>金落实情况：筹备完成。</w:t>
      </w:r>
    </w:p>
    <w:p w14:paraId="290B4764">
      <w:pPr>
        <w:autoSpaceDE w:val="0"/>
        <w:autoSpaceDN w:val="0"/>
        <w:spacing w:before="120" w:after="120" w:afterLines="50" w:line="360" w:lineRule="auto"/>
        <w:jc w:val="left"/>
        <w:outlineLvl w:val="0"/>
        <w:rPr>
          <w:rFonts w:ascii="宋体" w:hAnsi="宋体" w:eastAsia="宋体"/>
          <w:szCs w:val="24"/>
        </w:rPr>
      </w:pPr>
      <w:bookmarkStart w:id="12" w:name="_Toc91073133"/>
      <w:r>
        <w:rPr>
          <w:rFonts w:ascii="宋体" w:hAnsi="宋体" w:eastAsia="宋体"/>
          <w:szCs w:val="24"/>
        </w:rPr>
        <w:t>4</w:t>
      </w:r>
      <w:r>
        <w:rPr>
          <w:rFonts w:hint="eastAsia" w:ascii="宋体" w:hAnsi="宋体" w:eastAsia="宋体"/>
          <w:szCs w:val="24"/>
        </w:rPr>
        <w:t>.工期</w:t>
      </w:r>
      <w:bookmarkEnd w:id="12"/>
    </w:p>
    <w:p w14:paraId="60F5A9C0">
      <w:pPr>
        <w:spacing w:line="360" w:lineRule="auto"/>
        <w:jc w:val="left"/>
        <w:rPr>
          <w:rFonts w:ascii="宋体" w:hAnsi="宋体" w:eastAsia="宋体"/>
          <w:szCs w:val="24"/>
        </w:rPr>
      </w:pPr>
      <w:r>
        <w:rPr>
          <w:rFonts w:hint="eastAsia" w:ascii="宋体" w:hAnsi="宋体" w:eastAsia="宋体"/>
          <w:szCs w:val="24"/>
        </w:rPr>
        <w:t>4.1计</w:t>
      </w:r>
      <w:r>
        <w:rPr>
          <w:rFonts w:ascii="宋体" w:hAnsi="宋体" w:eastAsia="宋体"/>
          <w:szCs w:val="24"/>
        </w:rPr>
        <w:t>划开工时间：</w:t>
      </w:r>
      <w:r>
        <w:rPr>
          <w:rFonts w:hint="eastAsia" w:ascii="宋体" w:hAnsi="宋体" w:eastAsia="宋体"/>
          <w:szCs w:val="24"/>
        </w:rPr>
        <w:t>202</w:t>
      </w:r>
      <w:r>
        <w:rPr>
          <w:rFonts w:hint="eastAsia" w:ascii="宋体" w:hAnsi="宋体" w:eastAsia="宋体"/>
          <w:szCs w:val="24"/>
          <w:lang w:val="en-US" w:eastAsia="zh-CN"/>
        </w:rPr>
        <w:t>5</w:t>
      </w:r>
      <w:r>
        <w:rPr>
          <w:rFonts w:hint="eastAsia" w:ascii="宋体" w:hAnsi="宋体" w:eastAsia="宋体"/>
          <w:szCs w:val="24"/>
        </w:rPr>
        <w:t>年</w:t>
      </w:r>
      <w:r>
        <w:rPr>
          <w:rFonts w:hint="eastAsia" w:ascii="宋体" w:hAnsi="宋体" w:eastAsia="宋体"/>
          <w:szCs w:val="24"/>
          <w:lang w:val="en-US" w:eastAsia="zh-CN"/>
        </w:rPr>
        <w:t>4</w:t>
      </w:r>
      <w:r>
        <w:rPr>
          <w:rFonts w:hint="eastAsia" w:ascii="宋体" w:hAnsi="宋体" w:eastAsia="宋体"/>
          <w:szCs w:val="24"/>
        </w:rPr>
        <w:t>月</w:t>
      </w:r>
    </w:p>
    <w:p w14:paraId="639EACB7">
      <w:pPr>
        <w:spacing w:line="360" w:lineRule="auto"/>
        <w:jc w:val="left"/>
        <w:rPr>
          <w:rFonts w:ascii="宋体" w:hAnsi="宋体" w:eastAsia="宋体"/>
          <w:szCs w:val="24"/>
        </w:rPr>
      </w:pPr>
      <w:r>
        <w:rPr>
          <w:rFonts w:hint="eastAsia" w:ascii="宋体" w:hAnsi="宋体" w:eastAsia="宋体"/>
          <w:szCs w:val="24"/>
        </w:rPr>
        <w:t>4.2计划</w:t>
      </w:r>
      <w:r>
        <w:rPr>
          <w:rFonts w:ascii="宋体" w:hAnsi="宋体" w:eastAsia="宋体"/>
          <w:szCs w:val="24"/>
        </w:rPr>
        <w:t>整</w:t>
      </w:r>
      <w:r>
        <w:rPr>
          <w:rFonts w:hint="eastAsia" w:ascii="宋体" w:hAnsi="宋体" w:eastAsia="宋体"/>
          <w:szCs w:val="24"/>
        </w:rPr>
        <w:t>体</w:t>
      </w:r>
      <w:r>
        <w:rPr>
          <w:rFonts w:ascii="宋体" w:hAnsi="宋体" w:eastAsia="宋体"/>
          <w:szCs w:val="24"/>
        </w:rPr>
        <w:t>中交时间：</w:t>
      </w:r>
      <w:r>
        <w:rPr>
          <w:rFonts w:hint="eastAsia" w:ascii="宋体" w:hAnsi="宋体" w:eastAsia="宋体"/>
          <w:szCs w:val="24"/>
          <w:lang w:eastAsia="zh-CN"/>
        </w:rPr>
        <w:t>2025</w:t>
      </w:r>
      <w:r>
        <w:rPr>
          <w:rFonts w:hint="eastAsia" w:ascii="宋体" w:hAnsi="宋体" w:eastAsia="宋体"/>
          <w:szCs w:val="24"/>
        </w:rPr>
        <w:t>年</w:t>
      </w:r>
      <w:r>
        <w:rPr>
          <w:rFonts w:hint="eastAsia" w:ascii="宋体" w:hAnsi="宋体" w:eastAsia="宋体"/>
          <w:szCs w:val="24"/>
          <w:lang w:val="en-US" w:eastAsia="zh-CN"/>
        </w:rPr>
        <w:t>6</w:t>
      </w:r>
      <w:r>
        <w:rPr>
          <w:rFonts w:hint="eastAsia" w:ascii="宋体" w:hAnsi="宋体" w:eastAsia="宋体"/>
          <w:szCs w:val="24"/>
        </w:rPr>
        <w:t>月</w:t>
      </w:r>
    </w:p>
    <w:p w14:paraId="49B8E978">
      <w:pPr>
        <w:spacing w:line="360" w:lineRule="auto"/>
        <w:jc w:val="left"/>
        <w:rPr>
          <w:rFonts w:ascii="宋体" w:hAnsi="宋体" w:eastAsia="宋体"/>
          <w:szCs w:val="24"/>
        </w:rPr>
      </w:pPr>
      <w:r>
        <w:rPr>
          <w:rFonts w:ascii="宋体" w:hAnsi="宋体" w:eastAsia="宋体"/>
          <w:szCs w:val="24"/>
        </w:rPr>
        <w:t>4.3</w:t>
      </w:r>
      <w:r>
        <w:rPr>
          <w:rFonts w:hint="eastAsia" w:ascii="宋体" w:hAnsi="宋体" w:eastAsia="宋体"/>
          <w:szCs w:val="24"/>
        </w:rPr>
        <w:t>计划</w:t>
      </w:r>
      <w:r>
        <w:rPr>
          <w:rFonts w:ascii="宋体" w:hAnsi="宋体" w:eastAsia="宋体"/>
          <w:szCs w:val="24"/>
        </w:rPr>
        <w:t>投料试车</w:t>
      </w:r>
      <w:r>
        <w:rPr>
          <w:rFonts w:hint="eastAsia" w:ascii="宋体" w:hAnsi="宋体" w:eastAsia="宋体"/>
          <w:szCs w:val="24"/>
        </w:rPr>
        <w:t>时间</w:t>
      </w:r>
      <w:r>
        <w:rPr>
          <w:rFonts w:ascii="宋体" w:hAnsi="宋体" w:eastAsia="宋体"/>
          <w:szCs w:val="24"/>
        </w:rPr>
        <w:t>：</w:t>
      </w:r>
      <w:r>
        <w:rPr>
          <w:rFonts w:hint="eastAsia" w:ascii="宋体" w:hAnsi="宋体" w:eastAsia="宋体"/>
          <w:szCs w:val="24"/>
          <w:lang w:eastAsia="zh-CN"/>
        </w:rPr>
        <w:t>2025</w:t>
      </w:r>
      <w:r>
        <w:rPr>
          <w:rFonts w:hint="eastAsia" w:ascii="宋体" w:hAnsi="宋体" w:eastAsia="宋体"/>
          <w:szCs w:val="24"/>
        </w:rPr>
        <w:t>年</w:t>
      </w:r>
      <w:r>
        <w:rPr>
          <w:rFonts w:hint="eastAsia" w:ascii="宋体" w:hAnsi="宋体" w:eastAsia="宋体"/>
          <w:szCs w:val="24"/>
          <w:lang w:val="en-US" w:eastAsia="zh-CN"/>
        </w:rPr>
        <w:t>6</w:t>
      </w:r>
      <w:r>
        <w:rPr>
          <w:rFonts w:hint="eastAsia" w:ascii="宋体" w:hAnsi="宋体" w:eastAsia="宋体"/>
          <w:szCs w:val="24"/>
        </w:rPr>
        <w:t xml:space="preserve">月 </w:t>
      </w:r>
    </w:p>
    <w:p w14:paraId="29CA0C05">
      <w:pPr>
        <w:autoSpaceDE w:val="0"/>
        <w:autoSpaceDN w:val="0"/>
        <w:spacing w:before="120" w:after="120" w:afterLines="50" w:line="360" w:lineRule="auto"/>
        <w:jc w:val="left"/>
        <w:outlineLvl w:val="0"/>
        <w:rPr>
          <w:rFonts w:ascii="宋体" w:hAnsi="宋体" w:eastAsia="宋体"/>
          <w:szCs w:val="24"/>
        </w:rPr>
      </w:pPr>
      <w:bookmarkStart w:id="13" w:name="_Toc91073134"/>
      <w:r>
        <w:rPr>
          <w:rFonts w:ascii="宋体" w:hAnsi="宋体" w:eastAsia="宋体"/>
          <w:szCs w:val="24"/>
        </w:rPr>
        <w:t>5</w:t>
      </w:r>
      <w:r>
        <w:rPr>
          <w:rFonts w:hint="eastAsia" w:ascii="宋体" w:hAnsi="宋体" w:eastAsia="宋体"/>
          <w:szCs w:val="24"/>
        </w:rPr>
        <w:t>.</w:t>
      </w:r>
      <w:r>
        <w:rPr>
          <w:rFonts w:ascii="宋体" w:hAnsi="宋体" w:eastAsia="宋体"/>
          <w:szCs w:val="24"/>
        </w:rPr>
        <w:t>质量标准</w:t>
      </w:r>
      <w:bookmarkEnd w:id="13"/>
    </w:p>
    <w:p w14:paraId="43F3BF8D">
      <w:pPr>
        <w:spacing w:line="360" w:lineRule="auto"/>
        <w:jc w:val="left"/>
        <w:rPr>
          <w:rFonts w:ascii="宋体" w:hAnsi="宋体" w:eastAsia="宋体"/>
          <w:szCs w:val="24"/>
        </w:rPr>
      </w:pPr>
      <w:r>
        <w:rPr>
          <w:rFonts w:ascii="宋体" w:hAnsi="宋体" w:eastAsia="宋体"/>
          <w:szCs w:val="24"/>
        </w:rPr>
        <w:t>质量标准</w:t>
      </w:r>
      <w:r>
        <w:rPr>
          <w:rFonts w:hint="eastAsia" w:ascii="宋体" w:hAnsi="宋体" w:eastAsia="宋体"/>
          <w:szCs w:val="24"/>
        </w:rPr>
        <w:t>：满足</w:t>
      </w:r>
      <w:r>
        <w:rPr>
          <w:rFonts w:ascii="宋体" w:hAnsi="宋体" w:eastAsia="宋体"/>
          <w:szCs w:val="24"/>
        </w:rPr>
        <w:t>国家现行有关</w:t>
      </w:r>
      <w:r>
        <w:rPr>
          <w:rFonts w:hint="eastAsia" w:ascii="宋体" w:hAnsi="宋体" w:eastAsia="宋体"/>
          <w:szCs w:val="24"/>
        </w:rPr>
        <w:t>材料及</w:t>
      </w:r>
      <w:r>
        <w:rPr>
          <w:rFonts w:ascii="宋体" w:hAnsi="宋体" w:eastAsia="宋体"/>
          <w:szCs w:val="24"/>
        </w:rPr>
        <w:t>施工质量验收规范要求，并达到合格标准</w:t>
      </w:r>
      <w:r>
        <w:rPr>
          <w:rFonts w:hint="eastAsia" w:ascii="宋体" w:hAnsi="宋体" w:eastAsia="宋体"/>
          <w:szCs w:val="24"/>
        </w:rPr>
        <w:t>。</w:t>
      </w:r>
      <w:bookmarkStart w:id="14" w:name="_Toc470006775"/>
    </w:p>
    <w:p w14:paraId="2A13C652">
      <w:pPr>
        <w:autoSpaceDE w:val="0"/>
        <w:autoSpaceDN w:val="0"/>
        <w:spacing w:before="120" w:after="120" w:afterLines="50" w:line="360" w:lineRule="auto"/>
        <w:jc w:val="left"/>
        <w:outlineLvl w:val="0"/>
        <w:rPr>
          <w:rFonts w:ascii="宋体" w:hAnsi="宋体" w:eastAsia="宋体"/>
          <w:szCs w:val="24"/>
        </w:rPr>
      </w:pPr>
      <w:bookmarkStart w:id="15" w:name="_Toc91073135"/>
      <w:r>
        <w:rPr>
          <w:rFonts w:hint="eastAsia" w:ascii="宋体" w:hAnsi="宋体" w:eastAsia="宋体"/>
          <w:szCs w:val="24"/>
        </w:rPr>
        <w:t>6</w:t>
      </w:r>
      <w:r>
        <w:rPr>
          <w:rFonts w:ascii="宋体" w:hAnsi="宋体" w:eastAsia="宋体"/>
          <w:szCs w:val="24"/>
        </w:rPr>
        <w:t>.投标人资格要求</w:t>
      </w:r>
      <w:bookmarkEnd w:id="14"/>
      <w:bookmarkEnd w:id="15"/>
    </w:p>
    <w:p w14:paraId="7AD1BCFC">
      <w:pPr>
        <w:spacing w:line="360" w:lineRule="auto"/>
        <w:jc w:val="left"/>
        <w:rPr>
          <w:rFonts w:ascii="宋体" w:hAnsi="宋体" w:eastAsia="宋体"/>
          <w:szCs w:val="24"/>
        </w:rPr>
      </w:pPr>
      <w:r>
        <w:rPr>
          <w:rFonts w:hint="eastAsia" w:ascii="宋体" w:hAnsi="宋体" w:eastAsia="宋体"/>
          <w:szCs w:val="24"/>
        </w:rPr>
        <w:t>投标人</w:t>
      </w:r>
      <w:r>
        <w:rPr>
          <w:rFonts w:ascii="宋体" w:hAnsi="宋体" w:eastAsia="宋体"/>
          <w:szCs w:val="24"/>
        </w:rPr>
        <w:t>不限</w:t>
      </w:r>
      <w:r>
        <w:rPr>
          <w:rFonts w:hint="eastAsia" w:ascii="宋体" w:hAnsi="宋体" w:eastAsia="宋体"/>
          <w:szCs w:val="24"/>
        </w:rPr>
        <w:t>本国</w:t>
      </w:r>
      <w:r>
        <w:rPr>
          <w:rFonts w:ascii="宋体" w:hAnsi="宋体" w:eastAsia="宋体"/>
          <w:szCs w:val="24"/>
        </w:rPr>
        <w:t>或</w:t>
      </w:r>
      <w:r>
        <w:rPr>
          <w:rFonts w:hint="eastAsia" w:ascii="宋体" w:hAnsi="宋体" w:eastAsia="宋体"/>
          <w:szCs w:val="24"/>
        </w:rPr>
        <w:t>外</w:t>
      </w:r>
      <w:r>
        <w:rPr>
          <w:rFonts w:ascii="宋体" w:hAnsi="宋体" w:eastAsia="宋体"/>
          <w:szCs w:val="24"/>
        </w:rPr>
        <w:t>国</w:t>
      </w:r>
      <w:r>
        <w:rPr>
          <w:rFonts w:hint="eastAsia" w:ascii="宋体" w:hAnsi="宋体" w:eastAsia="宋体"/>
          <w:szCs w:val="24"/>
        </w:rPr>
        <w:t>，</w:t>
      </w:r>
      <w:r>
        <w:rPr>
          <w:rFonts w:ascii="宋体" w:hAnsi="宋体" w:eastAsia="宋体"/>
          <w:szCs w:val="24"/>
        </w:rPr>
        <w:t>但必须在</w:t>
      </w:r>
      <w:r>
        <w:rPr>
          <w:rFonts w:hint="eastAsia" w:ascii="宋体" w:hAnsi="宋体" w:eastAsia="宋体"/>
          <w:szCs w:val="24"/>
        </w:rPr>
        <w:t>国内有具有</w:t>
      </w:r>
      <w:r>
        <w:rPr>
          <w:rFonts w:ascii="宋体" w:hAnsi="宋体" w:eastAsia="宋体"/>
          <w:szCs w:val="24"/>
        </w:rPr>
        <w:t>独立法人资格的</w:t>
      </w:r>
      <w:r>
        <w:rPr>
          <w:rFonts w:hint="eastAsia" w:ascii="宋体" w:hAnsi="宋体" w:eastAsia="宋体"/>
          <w:szCs w:val="24"/>
        </w:rPr>
        <w:t>相应</w:t>
      </w:r>
      <w:r>
        <w:rPr>
          <w:rFonts w:ascii="宋体" w:hAnsi="宋体" w:eastAsia="宋体"/>
          <w:szCs w:val="24"/>
        </w:rPr>
        <w:t>办事机构。</w:t>
      </w:r>
    </w:p>
    <w:p w14:paraId="59CA1E6D">
      <w:pPr>
        <w:spacing w:line="360" w:lineRule="auto"/>
        <w:jc w:val="left"/>
        <w:rPr>
          <w:rFonts w:ascii="宋体" w:hAnsi="宋体" w:eastAsia="宋体"/>
          <w:szCs w:val="24"/>
        </w:rPr>
      </w:pPr>
      <w:r>
        <w:rPr>
          <w:rFonts w:ascii="宋体" w:hAnsi="宋体" w:eastAsia="宋体"/>
          <w:szCs w:val="24"/>
        </w:rPr>
        <w:t>具有</w:t>
      </w:r>
      <w:r>
        <w:rPr>
          <w:rFonts w:hint="eastAsia" w:ascii="宋体" w:hAnsi="宋体" w:eastAsia="宋体"/>
          <w:szCs w:val="24"/>
        </w:rPr>
        <w:t>相似的设备</w:t>
      </w:r>
      <w:r>
        <w:rPr>
          <w:rFonts w:ascii="宋体" w:hAnsi="宋体" w:eastAsia="宋体"/>
          <w:szCs w:val="24"/>
        </w:rPr>
        <w:t>应用案例</w:t>
      </w:r>
      <w:r>
        <w:rPr>
          <w:rFonts w:hint="eastAsia" w:ascii="宋体" w:hAnsi="宋体" w:eastAsia="宋体"/>
          <w:szCs w:val="24"/>
        </w:rPr>
        <w:t>，</w:t>
      </w:r>
      <w:r>
        <w:rPr>
          <w:rFonts w:ascii="宋体" w:hAnsi="宋体" w:eastAsia="宋体"/>
          <w:szCs w:val="24"/>
        </w:rPr>
        <w:t>并且稳定运行3年以上。</w:t>
      </w:r>
    </w:p>
    <w:p w14:paraId="4CF8C0FA">
      <w:pPr>
        <w:spacing w:line="360" w:lineRule="auto"/>
        <w:jc w:val="left"/>
        <w:rPr>
          <w:rFonts w:ascii="宋体" w:hAnsi="宋体" w:eastAsia="宋体"/>
          <w:szCs w:val="24"/>
        </w:rPr>
      </w:pPr>
      <w:r>
        <w:rPr>
          <w:rFonts w:hint="eastAsia" w:ascii="宋体" w:hAnsi="宋体" w:eastAsia="宋体"/>
          <w:szCs w:val="24"/>
        </w:rPr>
        <w:t>投标人</w:t>
      </w:r>
      <w:r>
        <w:rPr>
          <w:rFonts w:ascii="宋体" w:hAnsi="宋体" w:eastAsia="宋体"/>
          <w:szCs w:val="24"/>
        </w:rPr>
        <w:t>提供可供</w:t>
      </w:r>
      <w:r>
        <w:rPr>
          <w:rFonts w:hint="eastAsia" w:ascii="宋体" w:hAnsi="宋体" w:eastAsia="宋体"/>
          <w:szCs w:val="24"/>
        </w:rPr>
        <w:t>招标方</w:t>
      </w:r>
      <w:r>
        <w:rPr>
          <w:rFonts w:ascii="宋体" w:hAnsi="宋体" w:eastAsia="宋体"/>
          <w:szCs w:val="24"/>
        </w:rPr>
        <w:t>进行</w:t>
      </w:r>
      <w:r>
        <w:rPr>
          <w:rFonts w:hint="eastAsia" w:ascii="宋体" w:hAnsi="宋体" w:eastAsia="宋体"/>
          <w:szCs w:val="24"/>
        </w:rPr>
        <w:t>实地</w:t>
      </w:r>
      <w:r>
        <w:rPr>
          <w:rFonts w:ascii="宋体" w:hAnsi="宋体" w:eastAsia="宋体"/>
          <w:szCs w:val="24"/>
        </w:rPr>
        <w:t>考察</w:t>
      </w:r>
      <w:r>
        <w:rPr>
          <w:rFonts w:hint="eastAsia" w:ascii="宋体" w:hAnsi="宋体" w:eastAsia="宋体"/>
          <w:szCs w:val="24"/>
        </w:rPr>
        <w:t>的</w:t>
      </w:r>
      <w:r>
        <w:rPr>
          <w:rFonts w:ascii="宋体" w:hAnsi="宋体" w:eastAsia="宋体"/>
          <w:szCs w:val="24"/>
        </w:rPr>
        <w:t>案例资料，包括：项目名称</w:t>
      </w:r>
      <w:r>
        <w:rPr>
          <w:rFonts w:hint="eastAsia" w:ascii="宋体" w:hAnsi="宋体" w:eastAsia="宋体"/>
          <w:szCs w:val="24"/>
        </w:rPr>
        <w:t>、</w:t>
      </w:r>
      <w:r>
        <w:rPr>
          <w:rFonts w:ascii="宋体" w:hAnsi="宋体" w:eastAsia="宋体"/>
          <w:szCs w:val="24"/>
        </w:rPr>
        <w:t>地点、</w:t>
      </w:r>
      <w:r>
        <w:rPr>
          <w:rFonts w:hint="eastAsia" w:ascii="宋体" w:hAnsi="宋体" w:eastAsia="宋体"/>
          <w:szCs w:val="24"/>
        </w:rPr>
        <w:t>项目主要技术参数</w:t>
      </w:r>
      <w:r>
        <w:rPr>
          <w:rFonts w:ascii="宋体" w:hAnsi="宋体" w:eastAsia="宋体"/>
          <w:szCs w:val="24"/>
        </w:rPr>
        <w:t>、投入运行时间</w:t>
      </w:r>
      <w:r>
        <w:rPr>
          <w:rFonts w:hint="eastAsia" w:ascii="宋体" w:hAnsi="宋体" w:eastAsia="宋体"/>
          <w:szCs w:val="24"/>
        </w:rPr>
        <w:t>等</w:t>
      </w:r>
      <w:r>
        <w:rPr>
          <w:rFonts w:ascii="宋体" w:hAnsi="宋体" w:eastAsia="宋体"/>
          <w:szCs w:val="24"/>
        </w:rPr>
        <w:t>。</w:t>
      </w:r>
    </w:p>
    <w:p w14:paraId="3C1CCEBC">
      <w:pPr>
        <w:spacing w:line="360" w:lineRule="auto"/>
        <w:jc w:val="left"/>
        <w:rPr>
          <w:rFonts w:ascii="宋体" w:hAnsi="宋体" w:eastAsia="宋体"/>
          <w:szCs w:val="24"/>
        </w:rPr>
      </w:pPr>
      <w:r>
        <w:rPr>
          <w:rFonts w:ascii="宋体" w:hAnsi="宋体" w:eastAsia="宋体"/>
          <w:szCs w:val="24"/>
        </w:rPr>
        <w:t>投标人在近3年内不曾在任何合同中有违约或属投标人的原因而被终止合同。</w:t>
      </w:r>
    </w:p>
    <w:p w14:paraId="04342451">
      <w:pPr>
        <w:spacing w:line="360" w:lineRule="auto"/>
        <w:jc w:val="left"/>
        <w:rPr>
          <w:rFonts w:ascii="宋体" w:hAnsi="宋体" w:eastAsia="宋体"/>
          <w:szCs w:val="24"/>
        </w:rPr>
      </w:pPr>
      <w:r>
        <w:rPr>
          <w:rFonts w:ascii="宋体" w:hAnsi="宋体" w:eastAsia="宋体"/>
          <w:szCs w:val="24"/>
        </w:rPr>
        <w:t>持有有效资质证件，处于正常营业期内的独立法人或独立经营主体</w:t>
      </w:r>
      <w:r>
        <w:rPr>
          <w:rFonts w:hint="eastAsia" w:ascii="宋体" w:hAnsi="宋体" w:eastAsia="宋体"/>
          <w:szCs w:val="24"/>
        </w:rPr>
        <w:t>。</w:t>
      </w:r>
    </w:p>
    <w:p w14:paraId="3AB28B1D">
      <w:pPr>
        <w:spacing w:line="360" w:lineRule="auto"/>
        <w:jc w:val="left"/>
        <w:rPr>
          <w:rFonts w:ascii="宋体" w:hAnsi="宋体" w:eastAsia="宋体"/>
          <w:szCs w:val="24"/>
        </w:rPr>
      </w:pPr>
      <w:r>
        <w:rPr>
          <w:rFonts w:ascii="宋体" w:hAnsi="宋体" w:eastAsia="宋体"/>
          <w:szCs w:val="24"/>
        </w:rPr>
        <w:t>能按照招标方要求提供相关的证明文件和手续</w:t>
      </w:r>
      <w:r>
        <w:rPr>
          <w:rFonts w:hint="eastAsia" w:ascii="宋体" w:hAnsi="宋体" w:eastAsia="宋体"/>
          <w:szCs w:val="24"/>
        </w:rPr>
        <w:t>。</w:t>
      </w:r>
    </w:p>
    <w:p w14:paraId="454ED13E">
      <w:pPr>
        <w:spacing w:line="360" w:lineRule="auto"/>
        <w:jc w:val="left"/>
        <w:rPr>
          <w:rFonts w:ascii="宋体" w:hAnsi="宋体" w:eastAsia="宋体"/>
          <w:szCs w:val="24"/>
        </w:rPr>
      </w:pPr>
      <w:r>
        <w:rPr>
          <w:rFonts w:ascii="宋体" w:hAnsi="宋体" w:eastAsia="宋体"/>
          <w:szCs w:val="24"/>
        </w:rPr>
        <w:t>具有良好的银行资信和商业信誉，没有处于被责令停业、财产被接管、冻结、破产和重组状态。</w:t>
      </w:r>
    </w:p>
    <w:p w14:paraId="29BE8DE5">
      <w:pPr>
        <w:spacing w:line="360" w:lineRule="auto"/>
        <w:jc w:val="left"/>
        <w:rPr>
          <w:rFonts w:ascii="宋体" w:hAnsi="宋体" w:eastAsia="宋体"/>
          <w:szCs w:val="24"/>
        </w:rPr>
      </w:pPr>
      <w:r>
        <w:rPr>
          <w:rFonts w:ascii="宋体" w:hAnsi="宋体" w:eastAsia="宋体"/>
          <w:szCs w:val="24"/>
        </w:rPr>
        <w:t>招标</w:t>
      </w:r>
      <w:r>
        <w:rPr>
          <w:rFonts w:hint="eastAsia" w:ascii="宋体" w:hAnsi="宋体" w:eastAsia="宋体"/>
          <w:szCs w:val="24"/>
        </w:rPr>
        <w:t>人</w:t>
      </w:r>
      <w:r>
        <w:rPr>
          <w:rFonts w:ascii="宋体" w:hAnsi="宋体" w:eastAsia="宋体"/>
          <w:szCs w:val="24"/>
        </w:rPr>
        <w:t>认为需满足的其它条件</w:t>
      </w:r>
      <w:r>
        <w:rPr>
          <w:rFonts w:hint="eastAsia" w:ascii="宋体" w:hAnsi="宋体" w:eastAsia="宋体"/>
          <w:szCs w:val="24"/>
        </w:rPr>
        <w:t>。</w:t>
      </w:r>
    </w:p>
    <w:p w14:paraId="38752C99">
      <w:pPr>
        <w:spacing w:line="360" w:lineRule="auto"/>
        <w:jc w:val="left"/>
        <w:rPr>
          <w:rFonts w:ascii="宋体" w:hAnsi="宋体" w:eastAsia="宋体"/>
          <w:szCs w:val="24"/>
        </w:rPr>
      </w:pPr>
      <w:r>
        <w:rPr>
          <w:rFonts w:ascii="宋体" w:hAnsi="宋体" w:eastAsia="宋体"/>
          <w:szCs w:val="24"/>
        </w:rPr>
        <w:t>收到招标邀请并不代表受邀方完全具备合格投标资格。</w:t>
      </w:r>
    </w:p>
    <w:p w14:paraId="0BC9CCAA">
      <w:pPr>
        <w:autoSpaceDE w:val="0"/>
        <w:autoSpaceDN w:val="0"/>
        <w:spacing w:before="120" w:after="120" w:afterLines="50" w:line="360" w:lineRule="auto"/>
        <w:jc w:val="left"/>
        <w:outlineLvl w:val="0"/>
        <w:rPr>
          <w:rFonts w:ascii="宋体" w:hAnsi="宋体" w:eastAsia="宋体"/>
          <w:szCs w:val="24"/>
        </w:rPr>
      </w:pPr>
      <w:bookmarkStart w:id="16" w:name="_Toc91073136"/>
      <w:r>
        <w:rPr>
          <w:rFonts w:ascii="宋体" w:hAnsi="宋体" w:eastAsia="宋体"/>
          <w:szCs w:val="24"/>
        </w:rPr>
        <w:t>7</w:t>
      </w:r>
      <w:r>
        <w:rPr>
          <w:rFonts w:hint="eastAsia" w:ascii="宋体" w:hAnsi="宋体" w:eastAsia="宋体"/>
          <w:szCs w:val="24"/>
        </w:rPr>
        <w:t>.招</w:t>
      </w:r>
      <w:r>
        <w:rPr>
          <w:rFonts w:ascii="宋体" w:hAnsi="宋体" w:eastAsia="宋体"/>
          <w:szCs w:val="24"/>
        </w:rPr>
        <w:t>标</w:t>
      </w:r>
      <w:r>
        <w:rPr>
          <w:rFonts w:hint="eastAsia" w:ascii="宋体" w:hAnsi="宋体" w:eastAsia="宋体"/>
          <w:szCs w:val="24"/>
        </w:rPr>
        <w:t>文</w:t>
      </w:r>
      <w:r>
        <w:rPr>
          <w:rFonts w:ascii="宋体" w:hAnsi="宋体" w:eastAsia="宋体"/>
          <w:szCs w:val="24"/>
        </w:rPr>
        <w:t>件出</w:t>
      </w:r>
      <w:r>
        <w:rPr>
          <w:rFonts w:hint="eastAsia" w:ascii="宋体" w:hAnsi="宋体" w:eastAsia="宋体"/>
          <w:szCs w:val="24"/>
        </w:rPr>
        <w:t>售</w:t>
      </w:r>
      <w:r>
        <w:rPr>
          <w:rFonts w:ascii="宋体" w:hAnsi="宋体" w:eastAsia="宋体"/>
          <w:szCs w:val="24"/>
        </w:rPr>
        <w:t>时间</w:t>
      </w:r>
      <w:bookmarkEnd w:id="16"/>
    </w:p>
    <w:p w14:paraId="5EB450AF">
      <w:pPr>
        <w:spacing w:line="360" w:lineRule="auto"/>
        <w:jc w:val="left"/>
        <w:rPr>
          <w:rFonts w:ascii="宋体" w:hAnsi="宋体" w:eastAsia="宋体"/>
          <w:szCs w:val="24"/>
        </w:rPr>
      </w:pPr>
      <w:r>
        <w:rPr>
          <w:rFonts w:ascii="宋体" w:hAnsi="宋体" w:eastAsia="宋体"/>
          <w:szCs w:val="24"/>
          <w:highlight w:val="yellow"/>
        </w:rPr>
        <w:t>自</w:t>
      </w:r>
      <w:r>
        <w:rPr>
          <w:rFonts w:hint="eastAsia" w:ascii="宋体" w:hAnsi="宋体" w:eastAsia="宋体"/>
          <w:szCs w:val="24"/>
          <w:highlight w:val="yellow"/>
          <w:lang w:eastAsia="zh-CN"/>
        </w:rPr>
        <w:t>2025年4月</w:t>
      </w:r>
      <w:r>
        <w:rPr>
          <w:rFonts w:hint="eastAsia" w:ascii="宋体" w:hAnsi="宋体" w:eastAsia="宋体"/>
          <w:szCs w:val="24"/>
          <w:highlight w:val="yellow"/>
          <w:lang w:val="en-US" w:eastAsia="zh-CN"/>
        </w:rPr>
        <w:t>22</w:t>
      </w:r>
      <w:r>
        <w:rPr>
          <w:rFonts w:hint="eastAsia" w:ascii="宋体" w:hAnsi="宋体" w:eastAsia="宋体"/>
          <w:szCs w:val="24"/>
          <w:highlight w:val="yellow"/>
        </w:rPr>
        <w:t>日</w:t>
      </w:r>
      <w:r>
        <w:rPr>
          <w:rFonts w:ascii="宋体" w:hAnsi="宋体" w:eastAsia="宋体"/>
          <w:szCs w:val="24"/>
          <w:highlight w:val="yellow"/>
        </w:rPr>
        <w:t>-</w:t>
      </w:r>
      <w:r>
        <w:rPr>
          <w:rFonts w:hint="eastAsia" w:ascii="宋体" w:hAnsi="宋体" w:eastAsia="宋体"/>
          <w:szCs w:val="24"/>
          <w:highlight w:val="yellow"/>
          <w:lang w:val="en-US" w:eastAsia="zh-CN"/>
        </w:rPr>
        <w:t>4</w:t>
      </w:r>
      <w:r>
        <w:rPr>
          <w:rFonts w:hint="eastAsia" w:ascii="宋体" w:hAnsi="宋体" w:eastAsia="宋体"/>
          <w:szCs w:val="24"/>
          <w:highlight w:val="yellow"/>
        </w:rPr>
        <w:t>月</w:t>
      </w:r>
      <w:r>
        <w:rPr>
          <w:rFonts w:hint="eastAsia" w:ascii="宋体" w:hAnsi="宋体" w:eastAsia="宋体"/>
          <w:szCs w:val="24"/>
          <w:highlight w:val="yellow"/>
          <w:lang w:val="en-US" w:eastAsia="zh-CN"/>
        </w:rPr>
        <w:t>29</w:t>
      </w:r>
      <w:r>
        <w:rPr>
          <w:rFonts w:hint="eastAsia" w:ascii="宋体" w:hAnsi="宋体" w:eastAsia="宋体"/>
          <w:szCs w:val="24"/>
          <w:highlight w:val="yellow"/>
        </w:rPr>
        <w:t>日18:00</w:t>
      </w:r>
      <w:r>
        <w:rPr>
          <w:rFonts w:ascii="宋体" w:hAnsi="宋体" w:eastAsia="宋体"/>
          <w:szCs w:val="24"/>
          <w:highlight w:val="yellow"/>
        </w:rPr>
        <w:t>止。</w:t>
      </w:r>
    </w:p>
    <w:p w14:paraId="350493C9">
      <w:pPr>
        <w:autoSpaceDE w:val="0"/>
        <w:autoSpaceDN w:val="0"/>
        <w:spacing w:before="120" w:after="120" w:afterLines="50" w:line="360" w:lineRule="auto"/>
        <w:jc w:val="left"/>
        <w:outlineLvl w:val="0"/>
        <w:rPr>
          <w:rFonts w:ascii="宋体" w:hAnsi="宋体" w:eastAsia="宋体"/>
          <w:szCs w:val="24"/>
        </w:rPr>
      </w:pPr>
      <w:bookmarkStart w:id="17" w:name="_Toc91073137"/>
      <w:r>
        <w:rPr>
          <w:rFonts w:ascii="宋体" w:hAnsi="宋体" w:eastAsia="宋体"/>
          <w:szCs w:val="24"/>
        </w:rPr>
        <w:t>8.</w:t>
      </w:r>
      <w:r>
        <w:rPr>
          <w:rFonts w:hint="eastAsia" w:ascii="宋体" w:hAnsi="宋体" w:eastAsia="宋体"/>
          <w:szCs w:val="24"/>
        </w:rPr>
        <w:t>获取招标文件的时间及地点</w:t>
      </w:r>
      <w:bookmarkEnd w:id="17"/>
    </w:p>
    <w:p w14:paraId="720A21CA">
      <w:pPr>
        <w:spacing w:line="360" w:lineRule="auto"/>
        <w:jc w:val="left"/>
        <w:rPr>
          <w:rFonts w:ascii="宋体" w:hAnsi="宋体" w:eastAsia="宋体" w:cs="宋体"/>
          <w:color w:val="000000"/>
          <w:szCs w:val="24"/>
        </w:rPr>
      </w:pPr>
      <w:r>
        <w:rPr>
          <w:rFonts w:hint="eastAsia" w:ascii="宋体" w:hAnsi="宋体" w:eastAsia="宋体" w:cs="宋体"/>
          <w:color w:val="000000"/>
          <w:szCs w:val="24"/>
        </w:rPr>
        <w:t>凡有意参加投标者，请回执《投</w:t>
      </w:r>
      <w:r>
        <w:rPr>
          <w:rFonts w:ascii="宋体" w:hAnsi="宋体" w:eastAsia="宋体" w:cs="宋体"/>
          <w:color w:val="000000"/>
          <w:szCs w:val="24"/>
        </w:rPr>
        <w:t>标意</w:t>
      </w:r>
      <w:r>
        <w:rPr>
          <w:rFonts w:hint="eastAsia" w:ascii="宋体" w:hAnsi="宋体" w:eastAsia="宋体" w:cs="宋体"/>
          <w:color w:val="000000"/>
          <w:szCs w:val="24"/>
        </w:rPr>
        <w:t>向确认</w:t>
      </w:r>
      <w:r>
        <w:rPr>
          <w:rFonts w:ascii="宋体" w:hAnsi="宋体" w:eastAsia="宋体" w:cs="宋体"/>
          <w:color w:val="000000"/>
          <w:szCs w:val="24"/>
        </w:rPr>
        <w:t>书</w:t>
      </w:r>
      <w:r>
        <w:rPr>
          <w:rFonts w:hint="eastAsia" w:ascii="宋体" w:hAnsi="宋体" w:eastAsia="宋体" w:cs="宋体"/>
          <w:color w:val="000000"/>
          <w:szCs w:val="24"/>
        </w:rPr>
        <w:t>》，招</w:t>
      </w:r>
      <w:r>
        <w:rPr>
          <w:rFonts w:ascii="宋体" w:hAnsi="宋体" w:eastAsia="宋体" w:cs="宋体"/>
          <w:color w:val="000000"/>
          <w:szCs w:val="24"/>
        </w:rPr>
        <w:t>标人</w:t>
      </w:r>
      <w:r>
        <w:rPr>
          <w:rFonts w:hint="eastAsia" w:ascii="宋体" w:hAnsi="宋体" w:eastAsia="宋体" w:cs="宋体"/>
          <w:color w:val="000000"/>
          <w:szCs w:val="24"/>
        </w:rPr>
        <w:t>将采</w:t>
      </w:r>
      <w:r>
        <w:rPr>
          <w:rFonts w:ascii="宋体" w:hAnsi="宋体" w:eastAsia="宋体" w:cs="宋体"/>
          <w:color w:val="000000"/>
          <w:szCs w:val="24"/>
        </w:rPr>
        <w:t>用提</w:t>
      </w:r>
      <w:r>
        <w:rPr>
          <w:rFonts w:hint="eastAsia" w:ascii="宋体" w:hAnsi="宋体" w:eastAsia="宋体" w:cs="宋体"/>
          <w:color w:val="000000"/>
          <w:szCs w:val="24"/>
        </w:rPr>
        <w:t>供</w:t>
      </w:r>
      <w:r>
        <w:rPr>
          <w:rFonts w:ascii="宋体" w:hAnsi="宋体" w:eastAsia="宋体" w:cs="宋体"/>
          <w:color w:val="000000"/>
          <w:szCs w:val="24"/>
        </w:rPr>
        <w:t>电子档</w:t>
      </w:r>
      <w:r>
        <w:rPr>
          <w:rFonts w:hint="eastAsia" w:ascii="宋体" w:hAnsi="宋体" w:eastAsia="宋体" w:cs="宋体"/>
          <w:color w:val="000000"/>
          <w:szCs w:val="24"/>
        </w:rPr>
        <w:t>招</w:t>
      </w:r>
      <w:r>
        <w:rPr>
          <w:rFonts w:ascii="宋体" w:hAnsi="宋体" w:eastAsia="宋体" w:cs="宋体"/>
          <w:color w:val="000000"/>
          <w:szCs w:val="24"/>
        </w:rPr>
        <w:t>标</w:t>
      </w:r>
      <w:r>
        <w:rPr>
          <w:rFonts w:hint="eastAsia" w:ascii="宋体" w:hAnsi="宋体" w:eastAsia="宋体" w:cs="宋体"/>
          <w:color w:val="000000"/>
          <w:szCs w:val="24"/>
        </w:rPr>
        <w:t>文</w:t>
      </w:r>
      <w:r>
        <w:rPr>
          <w:rFonts w:ascii="宋体" w:hAnsi="宋体" w:eastAsia="宋体" w:cs="宋体"/>
          <w:color w:val="000000"/>
          <w:szCs w:val="24"/>
        </w:rPr>
        <w:t>件发放</w:t>
      </w:r>
      <w:r>
        <w:rPr>
          <w:rFonts w:hint="eastAsia" w:ascii="宋体" w:hAnsi="宋体" w:eastAsia="宋体" w:cs="宋体"/>
          <w:color w:val="000000"/>
          <w:szCs w:val="24"/>
        </w:rPr>
        <w:t>到</w:t>
      </w:r>
      <w:r>
        <w:rPr>
          <w:rFonts w:ascii="宋体" w:hAnsi="宋体" w:eastAsia="宋体" w:cs="宋体"/>
          <w:color w:val="000000"/>
          <w:szCs w:val="24"/>
        </w:rPr>
        <w:t>《投标联系</w:t>
      </w:r>
      <w:r>
        <w:rPr>
          <w:rFonts w:hint="eastAsia" w:ascii="宋体" w:hAnsi="宋体" w:eastAsia="宋体" w:cs="宋体"/>
          <w:color w:val="000000"/>
          <w:szCs w:val="24"/>
        </w:rPr>
        <w:t>人确</w:t>
      </w:r>
      <w:r>
        <w:rPr>
          <w:rFonts w:ascii="宋体" w:hAnsi="宋体" w:eastAsia="宋体" w:cs="宋体"/>
          <w:color w:val="000000"/>
          <w:szCs w:val="24"/>
        </w:rPr>
        <w:t>认书》</w:t>
      </w:r>
      <w:r>
        <w:rPr>
          <w:rFonts w:hint="eastAsia" w:ascii="宋体" w:hAnsi="宋体" w:eastAsia="宋体" w:cs="宋体"/>
          <w:color w:val="000000"/>
          <w:szCs w:val="24"/>
        </w:rPr>
        <w:t>指</w:t>
      </w:r>
      <w:r>
        <w:rPr>
          <w:rFonts w:ascii="宋体" w:hAnsi="宋体" w:eastAsia="宋体" w:cs="宋体"/>
          <w:color w:val="000000"/>
          <w:szCs w:val="24"/>
        </w:rPr>
        <w:t>定的邮箱</w:t>
      </w:r>
      <w:r>
        <w:rPr>
          <w:rFonts w:hint="eastAsia" w:ascii="宋体" w:hAnsi="宋体" w:eastAsia="宋体" w:cs="宋体"/>
          <w:color w:val="000000"/>
          <w:szCs w:val="24"/>
        </w:rPr>
        <w:t>地</w:t>
      </w:r>
      <w:r>
        <w:rPr>
          <w:rFonts w:ascii="宋体" w:hAnsi="宋体" w:eastAsia="宋体" w:cs="宋体"/>
          <w:color w:val="000000"/>
          <w:szCs w:val="24"/>
        </w:rPr>
        <w:t>址</w:t>
      </w:r>
      <w:r>
        <w:rPr>
          <w:rFonts w:hint="eastAsia" w:ascii="宋体" w:hAnsi="宋体" w:eastAsia="宋体" w:cs="宋体"/>
          <w:color w:val="000000"/>
          <w:szCs w:val="24"/>
        </w:rPr>
        <w:t>，</w:t>
      </w:r>
      <w:r>
        <w:rPr>
          <w:rFonts w:ascii="宋体" w:hAnsi="宋体" w:eastAsia="宋体" w:cs="宋体"/>
          <w:color w:val="000000"/>
          <w:szCs w:val="24"/>
        </w:rPr>
        <w:t>敬请查收。</w:t>
      </w:r>
      <w:r>
        <w:rPr>
          <w:rFonts w:hint="eastAsia" w:ascii="宋体" w:hAnsi="宋体" w:eastAsia="宋体" w:cs="宋体"/>
          <w:color w:val="000000"/>
          <w:szCs w:val="24"/>
        </w:rPr>
        <w:t>请</w:t>
      </w:r>
      <w:r>
        <w:rPr>
          <w:rFonts w:ascii="宋体" w:hAnsi="宋体" w:eastAsia="宋体" w:cs="宋体"/>
          <w:color w:val="000000"/>
          <w:szCs w:val="24"/>
        </w:rPr>
        <w:t>在招标文件出售时间</w:t>
      </w:r>
      <w:r>
        <w:rPr>
          <w:rFonts w:hint="eastAsia" w:ascii="宋体" w:hAnsi="宋体" w:eastAsia="宋体" w:cs="宋体"/>
          <w:color w:val="000000"/>
          <w:szCs w:val="24"/>
        </w:rPr>
        <w:t>截止前将</w:t>
      </w:r>
      <w:r>
        <w:rPr>
          <w:rFonts w:ascii="宋体" w:hAnsi="宋体" w:eastAsia="宋体" w:cs="宋体"/>
          <w:color w:val="000000"/>
          <w:szCs w:val="24"/>
        </w:rPr>
        <w:t>《</w:t>
      </w:r>
      <w:r>
        <w:rPr>
          <w:rFonts w:hint="eastAsia" w:ascii="宋体" w:hAnsi="宋体" w:eastAsia="宋体" w:cs="宋体"/>
          <w:color w:val="000000"/>
          <w:szCs w:val="24"/>
        </w:rPr>
        <w:t>投标</w:t>
      </w:r>
      <w:r>
        <w:rPr>
          <w:rFonts w:ascii="宋体" w:hAnsi="宋体" w:eastAsia="宋体" w:cs="宋体"/>
          <w:color w:val="000000"/>
          <w:szCs w:val="24"/>
        </w:rPr>
        <w:t>意向确认书》</w:t>
      </w:r>
      <w:r>
        <w:rPr>
          <w:rFonts w:hint="eastAsia" w:ascii="宋体" w:hAnsi="宋体" w:eastAsia="宋体" w:cs="宋体"/>
          <w:color w:val="000000"/>
          <w:szCs w:val="24"/>
        </w:rPr>
        <w:t>发到</w:t>
      </w:r>
      <w:r>
        <w:rPr>
          <w:rFonts w:ascii="宋体" w:hAnsi="宋体" w:eastAsia="宋体" w:cs="宋体"/>
          <w:color w:val="000000"/>
          <w:szCs w:val="24"/>
        </w:rPr>
        <w:t>指定邮箱：</w:t>
      </w:r>
      <w:r>
        <w:fldChar w:fldCharType="begin"/>
      </w:r>
      <w:r>
        <w:instrText xml:space="preserve"> HYPERLINK "mailto:79033180@qq.com" </w:instrText>
      </w:r>
      <w:r>
        <w:fldChar w:fldCharType="separate"/>
      </w:r>
      <w:r>
        <w:rPr>
          <w:rStyle w:val="51"/>
          <w:rFonts w:hint="eastAsia" w:ascii="宋体" w:hAnsi="宋体" w:eastAsia="宋体" w:cs="宋体"/>
          <w:szCs w:val="24"/>
        </w:rPr>
        <w:t>79033180@qq.com</w:t>
      </w:r>
      <w:r>
        <w:rPr>
          <w:rStyle w:val="51"/>
          <w:rFonts w:hint="eastAsia" w:ascii="宋体" w:hAnsi="宋体" w:eastAsia="宋体" w:cs="宋体"/>
          <w:szCs w:val="24"/>
        </w:rPr>
        <w:fldChar w:fldCharType="end"/>
      </w:r>
      <w:r>
        <w:rPr>
          <w:rFonts w:ascii="宋体" w:hAnsi="宋体" w:eastAsia="宋体" w:cs="宋体"/>
          <w:color w:val="000000"/>
          <w:szCs w:val="24"/>
        </w:rPr>
        <w:t>。</w:t>
      </w:r>
    </w:p>
    <w:p w14:paraId="6E88025F">
      <w:pPr>
        <w:autoSpaceDE w:val="0"/>
        <w:autoSpaceDN w:val="0"/>
        <w:spacing w:before="120" w:after="120" w:afterLines="50" w:line="360" w:lineRule="auto"/>
        <w:jc w:val="left"/>
        <w:outlineLvl w:val="0"/>
        <w:rPr>
          <w:rFonts w:ascii="宋体" w:hAnsi="宋体" w:eastAsia="宋体"/>
          <w:szCs w:val="24"/>
        </w:rPr>
      </w:pPr>
      <w:bookmarkStart w:id="18" w:name="_Toc91073138"/>
      <w:r>
        <w:rPr>
          <w:rFonts w:ascii="宋体" w:hAnsi="宋体" w:eastAsia="宋体"/>
          <w:szCs w:val="24"/>
        </w:rPr>
        <w:t>9.</w:t>
      </w:r>
      <w:r>
        <w:rPr>
          <w:rFonts w:hint="eastAsia" w:ascii="宋体" w:hAnsi="宋体" w:eastAsia="宋体"/>
          <w:szCs w:val="24"/>
        </w:rPr>
        <w:t>招</w:t>
      </w:r>
      <w:r>
        <w:rPr>
          <w:rFonts w:ascii="宋体" w:hAnsi="宋体" w:eastAsia="宋体"/>
          <w:szCs w:val="24"/>
        </w:rPr>
        <w:t>标文件费用</w:t>
      </w:r>
      <w:bookmarkEnd w:id="18"/>
    </w:p>
    <w:p w14:paraId="4B75F768">
      <w:pPr>
        <w:adjustRightInd w:val="0"/>
        <w:snapToGrid w:val="0"/>
        <w:spacing w:line="360" w:lineRule="auto"/>
        <w:jc w:val="left"/>
        <w:rPr>
          <w:rFonts w:ascii="宋体" w:hAnsi="宋体" w:eastAsia="宋体" w:cs="宋体"/>
          <w:color w:val="000000"/>
          <w:szCs w:val="24"/>
        </w:rPr>
      </w:pPr>
      <w:r>
        <w:rPr>
          <w:rFonts w:hint="eastAsia" w:ascii="宋体" w:hAnsi="宋体" w:eastAsia="宋体" w:cs="宋体"/>
          <w:color w:val="000000"/>
          <w:szCs w:val="24"/>
        </w:rPr>
        <w:t>本次招标不收取采购文件费用。</w:t>
      </w:r>
    </w:p>
    <w:p w14:paraId="76F43D61">
      <w:pPr>
        <w:autoSpaceDE w:val="0"/>
        <w:autoSpaceDN w:val="0"/>
        <w:spacing w:before="120" w:after="120" w:afterLines="50" w:line="360" w:lineRule="auto"/>
        <w:jc w:val="left"/>
        <w:outlineLvl w:val="0"/>
        <w:rPr>
          <w:rFonts w:ascii="宋体" w:hAnsi="宋体" w:eastAsia="宋体"/>
          <w:szCs w:val="24"/>
        </w:rPr>
      </w:pPr>
      <w:bookmarkStart w:id="19" w:name="_Toc91073139"/>
      <w:r>
        <w:rPr>
          <w:rFonts w:hint="eastAsia" w:ascii="宋体" w:hAnsi="宋体" w:eastAsia="宋体"/>
          <w:szCs w:val="24"/>
        </w:rPr>
        <w:t>1</w:t>
      </w:r>
      <w:r>
        <w:rPr>
          <w:rFonts w:ascii="宋体" w:hAnsi="宋体" w:eastAsia="宋体"/>
          <w:szCs w:val="24"/>
        </w:rPr>
        <w:t xml:space="preserve">0. </w:t>
      </w:r>
      <w:r>
        <w:rPr>
          <w:rFonts w:hint="eastAsia" w:ascii="宋体" w:hAnsi="宋体" w:eastAsia="宋体"/>
          <w:szCs w:val="24"/>
        </w:rPr>
        <w:t>投标文件的递交</w:t>
      </w:r>
      <w:bookmarkEnd w:id="19"/>
    </w:p>
    <w:p w14:paraId="6BCD1014">
      <w:pPr>
        <w:spacing w:line="360" w:lineRule="auto"/>
        <w:jc w:val="left"/>
        <w:rPr>
          <w:rFonts w:ascii="宋体" w:hAnsi="宋体" w:eastAsia="宋体" w:cs="宋体"/>
          <w:szCs w:val="24"/>
        </w:rPr>
      </w:pPr>
      <w:r>
        <w:rPr>
          <w:rFonts w:hint="eastAsia" w:ascii="宋体" w:hAnsi="宋体" w:eastAsia="宋体" w:cs="宋体"/>
          <w:szCs w:val="24"/>
        </w:rPr>
        <w:t>10.1投标截止时间：</w:t>
      </w:r>
      <w:r>
        <w:rPr>
          <w:rFonts w:hint="eastAsia" w:ascii="宋体" w:hAnsi="宋体" w:eastAsia="宋体" w:cs="宋体"/>
          <w:szCs w:val="24"/>
          <w:lang w:eastAsia="zh-CN"/>
        </w:rPr>
        <w:t>2025</w:t>
      </w:r>
      <w:r>
        <w:rPr>
          <w:rFonts w:hint="eastAsia" w:ascii="宋体" w:hAnsi="宋体" w:eastAsia="宋体" w:cs="宋体"/>
          <w:szCs w:val="24"/>
        </w:rPr>
        <w:t xml:space="preserve"> </w:t>
      </w:r>
      <w:r>
        <w:rPr>
          <w:rFonts w:ascii="宋体" w:hAnsi="宋体" w:eastAsia="宋体" w:cs="宋体"/>
          <w:szCs w:val="24"/>
        </w:rPr>
        <w:t>年</w:t>
      </w:r>
      <w:r>
        <w:rPr>
          <w:rFonts w:hint="eastAsia" w:ascii="宋体" w:hAnsi="宋体" w:eastAsia="宋体" w:cs="宋体"/>
          <w:szCs w:val="24"/>
        </w:rPr>
        <w:t xml:space="preserve"> </w:t>
      </w:r>
      <w:r>
        <w:rPr>
          <w:rFonts w:hint="eastAsia" w:ascii="宋体" w:hAnsi="宋体" w:eastAsia="宋体" w:cs="宋体"/>
          <w:szCs w:val="24"/>
          <w:lang w:val="en-US" w:eastAsia="zh-CN"/>
        </w:rPr>
        <w:t>4</w:t>
      </w:r>
      <w:r>
        <w:rPr>
          <w:rFonts w:ascii="宋体" w:hAnsi="宋体" w:eastAsia="宋体" w:cs="宋体"/>
          <w:szCs w:val="24"/>
        </w:rPr>
        <w:t>月</w:t>
      </w:r>
      <w:r>
        <w:rPr>
          <w:rFonts w:hint="eastAsia" w:ascii="宋体" w:hAnsi="宋体" w:eastAsia="宋体" w:cs="宋体"/>
          <w:szCs w:val="24"/>
          <w:lang w:val="en-US" w:eastAsia="zh-CN"/>
        </w:rPr>
        <w:t>29</w:t>
      </w:r>
      <w:r>
        <w:rPr>
          <w:rFonts w:ascii="宋体" w:hAnsi="宋体" w:eastAsia="宋体" w:cs="宋体"/>
          <w:szCs w:val="24"/>
        </w:rPr>
        <w:t>日</w:t>
      </w:r>
      <w:r>
        <w:rPr>
          <w:rFonts w:hint="eastAsia" w:ascii="宋体" w:hAnsi="宋体" w:eastAsia="宋体" w:cs="宋体"/>
          <w:szCs w:val="24"/>
        </w:rPr>
        <w:t xml:space="preserve"> </w:t>
      </w:r>
      <w:r>
        <w:rPr>
          <w:rFonts w:ascii="宋体" w:hAnsi="宋体" w:eastAsia="宋体" w:cs="宋体"/>
          <w:szCs w:val="24"/>
        </w:rPr>
        <w:t>18</w:t>
      </w:r>
      <w:r>
        <w:rPr>
          <w:rFonts w:hint="eastAsia" w:ascii="宋体" w:hAnsi="宋体" w:eastAsia="宋体" w:cs="宋体"/>
          <w:szCs w:val="24"/>
        </w:rPr>
        <w:t>:00  时前（收到电子标</w:t>
      </w:r>
      <w:r>
        <w:rPr>
          <w:rFonts w:ascii="宋体" w:hAnsi="宋体" w:eastAsia="宋体" w:cs="宋体"/>
          <w:szCs w:val="24"/>
        </w:rPr>
        <w:t>书时间）</w:t>
      </w:r>
    </w:p>
    <w:p w14:paraId="5E9A7236">
      <w:pPr>
        <w:autoSpaceDE w:val="0"/>
        <w:autoSpaceDN w:val="0"/>
        <w:spacing w:line="360" w:lineRule="auto"/>
        <w:jc w:val="left"/>
        <w:rPr>
          <w:rFonts w:asciiTheme="minorEastAsia" w:hAnsiTheme="minorEastAsia" w:eastAsiaTheme="minorEastAsia"/>
          <w:b/>
          <w:color w:val="FF0000"/>
          <w:szCs w:val="24"/>
          <w:u w:val="single"/>
        </w:rPr>
      </w:pPr>
      <w:r>
        <w:rPr>
          <w:rFonts w:asciiTheme="minorEastAsia" w:hAnsiTheme="minorEastAsia" w:eastAsiaTheme="minorEastAsia"/>
          <w:szCs w:val="24"/>
        </w:rPr>
        <w:t xml:space="preserve">10.2 </w:t>
      </w:r>
      <w:r>
        <w:rPr>
          <w:rFonts w:hint="eastAsia" w:ascii="宋体" w:hAnsi="宋体" w:eastAsia="宋体" w:cs="宋体"/>
          <w:szCs w:val="24"/>
        </w:rPr>
        <w:t>电子档投递方式：投标截止时间</w:t>
      </w:r>
      <w:r>
        <w:rPr>
          <w:rFonts w:hint="eastAsia" w:ascii="宋体" w:hAnsi="宋体" w:eastAsia="宋体" w:cs="宋体"/>
          <w:snapToGrid w:val="0"/>
          <w:szCs w:val="24"/>
        </w:rPr>
        <w:t>前</w:t>
      </w:r>
      <w:r>
        <w:rPr>
          <w:rFonts w:hint="eastAsia" w:ascii="宋体" w:hAnsi="宋体" w:eastAsia="宋体" w:cs="宋体"/>
          <w:szCs w:val="24"/>
        </w:rPr>
        <w:t>登录朗坤环境官网招标采购平台</w:t>
      </w:r>
      <w:r>
        <w:rPr>
          <w:rFonts w:hint="eastAsia" w:ascii="宋体" w:hAnsi="宋体" w:eastAsia="宋体" w:cs="宋体"/>
          <w:szCs w:val="24"/>
          <w:lang w:eastAsia="zh-CN"/>
        </w:rPr>
        <w:t>https://www.leoking.com/Bidding/list_125.aspx</w:t>
      </w:r>
      <w:r>
        <w:rPr>
          <w:rFonts w:hint="eastAsia" w:ascii="宋体" w:hAnsi="宋体" w:eastAsia="宋体" w:cs="宋体"/>
          <w:szCs w:val="24"/>
        </w:rPr>
        <w:t>，会员登录后在采购信息栏目招标项目上点击“我要投标”，将投标文件以电子档压缩文件*.zip或*.rar格式上传（只允许上传1个压缩包，压缩包内文件格式按招标文件要求，并且将投标文件扫描件PDF档+office可编辑档一起压缩）。</w:t>
      </w:r>
      <w:r>
        <w:rPr>
          <w:rFonts w:hint="eastAsia" w:asciiTheme="minorEastAsia" w:hAnsiTheme="minorEastAsia" w:eastAsiaTheme="minorEastAsia"/>
          <w:b/>
          <w:color w:val="FF0000"/>
          <w:szCs w:val="24"/>
          <w:u w:val="single"/>
        </w:rPr>
        <w:t>投标文件压缩时要求使用密码加密，开标时再提供密码解压。</w:t>
      </w:r>
    </w:p>
    <w:p w14:paraId="12909C68">
      <w:pPr>
        <w:autoSpaceDE w:val="0"/>
        <w:autoSpaceDN w:val="0"/>
        <w:spacing w:before="120" w:after="120" w:afterLines="50" w:line="360" w:lineRule="auto"/>
        <w:jc w:val="left"/>
        <w:outlineLvl w:val="0"/>
        <w:rPr>
          <w:rFonts w:ascii="宋体" w:hAnsi="宋体" w:eastAsia="宋体"/>
          <w:szCs w:val="24"/>
        </w:rPr>
      </w:pPr>
      <w:bookmarkStart w:id="20" w:name="_Toc91073140"/>
      <w:r>
        <w:rPr>
          <w:rFonts w:ascii="宋体" w:hAnsi="宋体" w:eastAsia="宋体"/>
          <w:szCs w:val="24"/>
        </w:rPr>
        <w:t>11.</w:t>
      </w:r>
      <w:r>
        <w:rPr>
          <w:rFonts w:hint="eastAsia" w:ascii="宋体" w:hAnsi="宋体" w:eastAsia="宋体"/>
          <w:szCs w:val="24"/>
        </w:rPr>
        <w:t>联</w:t>
      </w:r>
      <w:r>
        <w:rPr>
          <w:rFonts w:ascii="宋体" w:hAnsi="宋体" w:eastAsia="宋体"/>
          <w:szCs w:val="24"/>
        </w:rPr>
        <w:t>系方式</w:t>
      </w:r>
      <w:bookmarkEnd w:id="20"/>
    </w:p>
    <w:p w14:paraId="1BC58EA2">
      <w:pPr>
        <w:autoSpaceDE w:val="0"/>
        <w:autoSpaceDN w:val="0"/>
        <w:adjustRightInd w:val="0"/>
        <w:spacing w:line="360" w:lineRule="auto"/>
        <w:jc w:val="left"/>
        <w:rPr>
          <w:rFonts w:ascii="宋体" w:hAnsi="宋体" w:eastAsia="宋体"/>
          <w:szCs w:val="24"/>
        </w:rPr>
      </w:pPr>
      <w:r>
        <w:rPr>
          <w:rFonts w:hint="eastAsia" w:ascii="宋体" w:hAnsi="宋体" w:eastAsia="宋体"/>
          <w:szCs w:val="24"/>
        </w:rPr>
        <w:t>招</w:t>
      </w:r>
      <w:r>
        <w:rPr>
          <w:rFonts w:ascii="宋体" w:hAnsi="宋体" w:eastAsia="宋体"/>
          <w:szCs w:val="24"/>
        </w:rPr>
        <w:t>标人：</w:t>
      </w:r>
      <w:r>
        <w:rPr>
          <w:rFonts w:hint="eastAsia" w:ascii="宋体" w:hAnsi="宋体" w:eastAsia="宋体"/>
          <w:szCs w:val="24"/>
        </w:rPr>
        <w:t xml:space="preserve">深圳市朗坤环保新能源有限公司  </w:t>
      </w:r>
    </w:p>
    <w:p w14:paraId="40BD3E61">
      <w:pPr>
        <w:autoSpaceDE w:val="0"/>
        <w:autoSpaceDN w:val="0"/>
        <w:adjustRightInd w:val="0"/>
        <w:spacing w:line="360" w:lineRule="auto"/>
        <w:jc w:val="left"/>
        <w:rPr>
          <w:rFonts w:ascii="宋体" w:hAnsi="宋体" w:eastAsia="宋体"/>
          <w:szCs w:val="24"/>
        </w:rPr>
      </w:pPr>
      <w:r>
        <w:rPr>
          <w:rFonts w:hint="eastAsia" w:ascii="宋体" w:hAnsi="宋体" w:eastAsia="宋体"/>
          <w:szCs w:val="24"/>
        </w:rPr>
        <w:t>采购部：余巍  电话：18938329908</w:t>
      </w:r>
    </w:p>
    <w:p w14:paraId="04C62CBE">
      <w:pPr>
        <w:spacing w:line="360" w:lineRule="auto"/>
        <w:jc w:val="left"/>
      </w:pPr>
      <w:r>
        <w:rPr>
          <w:rFonts w:hint="eastAsia" w:ascii="宋体" w:hAnsi="宋体" w:eastAsia="宋体"/>
          <w:szCs w:val="24"/>
        </w:rPr>
        <w:t>邮箱</w:t>
      </w:r>
      <w:r>
        <w:rPr>
          <w:rFonts w:ascii="宋体" w:hAnsi="宋体" w:eastAsia="宋体"/>
          <w:szCs w:val="24"/>
        </w:rPr>
        <w:t>：</w:t>
      </w:r>
      <w:r>
        <w:fldChar w:fldCharType="begin"/>
      </w:r>
      <w:r>
        <w:instrText xml:space="preserve"> HYPERLINK "mailto:79033180@qq.com" </w:instrText>
      </w:r>
      <w:r>
        <w:fldChar w:fldCharType="separate"/>
      </w:r>
      <w:r>
        <w:rPr>
          <w:rStyle w:val="51"/>
          <w:rFonts w:hint="eastAsia" w:ascii="宋体" w:hAnsi="宋体" w:eastAsia="宋体" w:cs="宋体"/>
          <w:szCs w:val="24"/>
        </w:rPr>
        <w:t>79033180@qq.com</w:t>
      </w:r>
      <w:r>
        <w:rPr>
          <w:rStyle w:val="51"/>
          <w:rFonts w:hint="eastAsia" w:ascii="宋体" w:hAnsi="宋体" w:eastAsia="宋体" w:cs="宋体"/>
          <w:szCs w:val="24"/>
        </w:rPr>
        <w:fldChar w:fldCharType="end"/>
      </w:r>
    </w:p>
    <w:p w14:paraId="57222784">
      <w:pPr>
        <w:autoSpaceDE w:val="0"/>
        <w:autoSpaceDN w:val="0"/>
        <w:adjustRightInd w:val="0"/>
        <w:spacing w:line="360" w:lineRule="auto"/>
        <w:jc w:val="left"/>
        <w:rPr>
          <w:rFonts w:ascii="宋体" w:hAnsi="宋体" w:eastAsia="宋体"/>
          <w:szCs w:val="24"/>
        </w:rPr>
      </w:pPr>
      <w:r>
        <w:rPr>
          <w:rFonts w:hint="eastAsia" w:ascii="宋体" w:hAnsi="宋体" w:eastAsia="宋体"/>
          <w:szCs w:val="24"/>
        </w:rPr>
        <w:t>技术部：李涛 手机</w:t>
      </w:r>
      <w:r>
        <w:rPr>
          <w:rFonts w:ascii="宋体" w:hAnsi="宋体" w:eastAsia="宋体"/>
          <w:szCs w:val="24"/>
        </w:rPr>
        <w:t>189 3887 2853</w:t>
      </w:r>
    </w:p>
    <w:p w14:paraId="2B2D892C">
      <w:pPr>
        <w:autoSpaceDE w:val="0"/>
        <w:autoSpaceDN w:val="0"/>
        <w:adjustRightInd w:val="0"/>
        <w:spacing w:line="360" w:lineRule="auto"/>
        <w:jc w:val="left"/>
        <w:rPr>
          <w:rFonts w:ascii="宋体" w:hAnsi="宋体" w:eastAsia="宋体"/>
          <w:szCs w:val="24"/>
        </w:rPr>
      </w:pPr>
      <w:r>
        <w:rPr>
          <w:rFonts w:hint="eastAsia" w:ascii="宋体" w:hAnsi="宋体" w:eastAsia="宋体"/>
          <w:szCs w:val="24"/>
        </w:rPr>
        <w:t>附</w:t>
      </w:r>
      <w:r>
        <w:rPr>
          <w:rFonts w:ascii="宋体" w:hAnsi="宋体" w:eastAsia="宋体"/>
          <w:szCs w:val="24"/>
        </w:rPr>
        <w:t>件详后：</w:t>
      </w:r>
    </w:p>
    <w:bookmarkEnd w:id="89"/>
    <w:p w14:paraId="303A7EB1">
      <w:pPr>
        <w:autoSpaceDE w:val="0"/>
        <w:autoSpaceDN w:val="0"/>
        <w:adjustRightInd w:val="0"/>
        <w:spacing w:line="360" w:lineRule="auto"/>
        <w:jc w:val="left"/>
        <w:rPr>
          <w:rFonts w:ascii="宋体" w:hAnsi="宋体" w:eastAsia="宋体"/>
          <w:szCs w:val="24"/>
        </w:rPr>
      </w:pPr>
    </w:p>
    <w:p w14:paraId="0D499FB1">
      <w:pPr>
        <w:pStyle w:val="3"/>
        <w:spacing w:before="0" w:after="0" w:line="360" w:lineRule="auto"/>
        <w:ind w:firstLine="420" w:firstLineChars="200"/>
        <w:jc w:val="left"/>
        <w:rPr>
          <w:rFonts w:ascii="宋体" w:hAnsi="宋体"/>
          <w:b w:val="0"/>
          <w:color w:val="000000"/>
          <w:sz w:val="21"/>
          <w:szCs w:val="21"/>
        </w:rPr>
        <w:sectPr>
          <w:footerReference r:id="rId6" w:type="default"/>
          <w:pgSz w:w="11907" w:h="16840"/>
          <w:pgMar w:top="1247" w:right="1361" w:bottom="1247" w:left="1361" w:header="720" w:footer="720" w:gutter="0"/>
          <w:pgNumType w:start="1"/>
          <w:cols w:space="720" w:num="1"/>
          <w:docGrid w:linePitch="286" w:charSpace="0"/>
        </w:sectPr>
      </w:pPr>
    </w:p>
    <w:p w14:paraId="21F3E209">
      <w:pPr>
        <w:pStyle w:val="3"/>
        <w:spacing w:line="360" w:lineRule="auto"/>
        <w:jc w:val="left"/>
        <w:rPr>
          <w:rFonts w:ascii="宋体" w:hAnsi="宋体"/>
          <w:b w:val="0"/>
          <w:color w:val="000000"/>
          <w:sz w:val="24"/>
          <w:szCs w:val="24"/>
        </w:rPr>
      </w:pPr>
      <w:bookmarkStart w:id="21" w:name="_Toc91073141"/>
      <w:r>
        <w:rPr>
          <w:rFonts w:hint="eastAsia" w:ascii="宋体" w:hAnsi="宋体"/>
          <w:b w:val="0"/>
          <w:color w:val="000000"/>
          <w:sz w:val="24"/>
          <w:szCs w:val="24"/>
        </w:rPr>
        <w:t>附件 1-1：投标意向确认书格式</w:t>
      </w:r>
      <w:bookmarkEnd w:id="1"/>
      <w:bookmarkEnd w:id="21"/>
    </w:p>
    <w:p w14:paraId="6DDFADCD">
      <w:pPr>
        <w:spacing w:line="360" w:lineRule="auto"/>
        <w:rPr>
          <w:rFonts w:ascii="宋体" w:hAnsi="宋体" w:eastAsia="宋体"/>
          <w:color w:val="000000"/>
          <w:szCs w:val="24"/>
        </w:rPr>
      </w:pPr>
      <w:r>
        <w:rPr>
          <w:rFonts w:hint="eastAsia" w:ascii="宋体" w:hAnsi="宋体" w:eastAsia="宋体"/>
          <w:bCs/>
          <w:color w:val="000000"/>
          <w:szCs w:val="24"/>
        </w:rPr>
        <w:t>发至：</w:t>
      </w:r>
      <w:r>
        <w:rPr>
          <w:rFonts w:hint="eastAsia" w:ascii="宋体" w:hAnsi="宋体" w:eastAsia="宋体"/>
          <w:color w:val="000000"/>
          <w:szCs w:val="24"/>
        </w:rPr>
        <w:t>深</w:t>
      </w:r>
      <w:r>
        <w:rPr>
          <w:rFonts w:ascii="宋体" w:hAnsi="宋体" w:eastAsia="宋体"/>
          <w:color w:val="000000"/>
          <w:szCs w:val="24"/>
        </w:rPr>
        <w:t>圳</w:t>
      </w:r>
      <w:r>
        <w:rPr>
          <w:rFonts w:hint="eastAsia" w:ascii="宋体" w:hAnsi="宋体" w:eastAsia="宋体"/>
          <w:color w:val="000000"/>
          <w:szCs w:val="24"/>
        </w:rPr>
        <w:t>市</w:t>
      </w:r>
      <w:r>
        <w:rPr>
          <w:rFonts w:ascii="宋体" w:hAnsi="宋体" w:eastAsia="宋体"/>
          <w:color w:val="000000"/>
          <w:szCs w:val="24"/>
        </w:rPr>
        <w:t>龙岗区坪地</w:t>
      </w:r>
      <w:r>
        <w:rPr>
          <w:rFonts w:hint="eastAsia" w:ascii="宋体" w:hAnsi="宋体" w:eastAsia="宋体"/>
          <w:color w:val="000000"/>
          <w:szCs w:val="24"/>
        </w:rPr>
        <w:t>街道</w:t>
      </w:r>
      <w:r>
        <w:rPr>
          <w:rFonts w:ascii="宋体" w:hAnsi="宋体" w:eastAsia="宋体"/>
          <w:color w:val="000000"/>
          <w:szCs w:val="24"/>
        </w:rPr>
        <w:t>朗坤</w:t>
      </w:r>
      <w:r>
        <w:rPr>
          <w:rFonts w:hint="eastAsia" w:ascii="宋体" w:hAnsi="宋体" w:eastAsia="宋体"/>
          <w:color w:val="000000"/>
          <w:szCs w:val="24"/>
        </w:rPr>
        <w:t>科技</w:t>
      </w:r>
      <w:r>
        <w:rPr>
          <w:rFonts w:ascii="宋体" w:hAnsi="宋体" w:eastAsia="宋体"/>
          <w:color w:val="000000"/>
          <w:szCs w:val="24"/>
        </w:rPr>
        <w:t>园</w:t>
      </w:r>
      <w:r>
        <w:rPr>
          <w:rFonts w:hint="eastAsia" w:ascii="宋体" w:hAnsi="宋体" w:eastAsia="宋体"/>
          <w:color w:val="000000"/>
          <w:szCs w:val="24"/>
        </w:rPr>
        <w:t>1</w:t>
      </w:r>
      <w:r>
        <w:rPr>
          <w:rFonts w:ascii="宋体" w:hAnsi="宋体" w:eastAsia="宋体"/>
          <w:color w:val="000000"/>
          <w:szCs w:val="24"/>
        </w:rPr>
        <w:t>0</w:t>
      </w:r>
      <w:r>
        <w:rPr>
          <w:rFonts w:hint="eastAsia" w:ascii="宋体" w:hAnsi="宋体" w:eastAsia="宋体"/>
          <w:color w:val="000000"/>
          <w:szCs w:val="24"/>
        </w:rPr>
        <w:t>楼</w:t>
      </w:r>
      <w:r>
        <w:rPr>
          <w:rFonts w:hint="eastAsia" w:ascii="宋体" w:hAnsi="宋体" w:eastAsia="宋体"/>
          <w:color w:val="FF0000"/>
          <w:szCs w:val="24"/>
        </w:rPr>
        <w:t xml:space="preserve"> </w:t>
      </w:r>
      <w:r>
        <w:rPr>
          <w:rFonts w:hint="eastAsia" w:ascii="宋体" w:hAnsi="宋体" w:eastAsia="宋体"/>
          <w:color w:val="000000"/>
          <w:szCs w:val="24"/>
        </w:rPr>
        <w:t xml:space="preserve"> </w:t>
      </w:r>
      <w:r>
        <w:rPr>
          <w:rFonts w:ascii="宋体" w:hAnsi="宋体" w:eastAsia="宋体"/>
          <w:color w:val="000000"/>
          <w:szCs w:val="24"/>
        </w:rPr>
        <w:t xml:space="preserve">      </w:t>
      </w:r>
      <w:r>
        <w:rPr>
          <w:rFonts w:hint="eastAsia" w:ascii="宋体" w:hAnsi="宋体" w:eastAsia="宋体"/>
          <w:bCs/>
          <w:color w:val="000000"/>
          <w:szCs w:val="24"/>
        </w:rPr>
        <w:t>发自：</w:t>
      </w:r>
      <w:r>
        <w:rPr>
          <w:rFonts w:hint="eastAsia" w:ascii="宋体" w:hAnsi="宋体" w:eastAsia="宋体"/>
          <w:color w:val="000000"/>
          <w:szCs w:val="24"/>
        </w:rPr>
        <w:t>投标商地址</w:t>
      </w:r>
    </w:p>
    <w:p w14:paraId="254AC8B6">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深圳市朗坤环保新能源有限公司              投标商名称：</w:t>
      </w:r>
      <w:r>
        <w:rPr>
          <w:rFonts w:hint="eastAsia" w:ascii="宋体" w:hAnsi="宋体" w:eastAsia="宋体"/>
          <w:color w:val="000000"/>
          <w:szCs w:val="24"/>
          <w:u w:val="single"/>
        </w:rPr>
        <w:t xml:space="preserve">               </w:t>
      </w:r>
    </w:p>
    <w:p w14:paraId="23CFD321">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收件人：</w:t>
      </w:r>
      <w:r>
        <w:rPr>
          <w:rFonts w:hint="eastAsia" w:ascii="宋体" w:hAnsi="宋体" w:eastAsia="宋体"/>
          <w:color w:val="000000"/>
          <w:szCs w:val="24"/>
          <w:u w:val="single"/>
        </w:rPr>
        <w:t xml:space="preserve"> 余巍             </w:t>
      </w:r>
      <w:r>
        <w:rPr>
          <w:rFonts w:hint="eastAsia" w:ascii="宋体" w:hAnsi="宋体" w:eastAsia="宋体"/>
          <w:color w:val="000000"/>
          <w:szCs w:val="24"/>
        </w:rPr>
        <w:t xml:space="preserve">                发件人：</w:t>
      </w:r>
      <w:r>
        <w:rPr>
          <w:rFonts w:hint="eastAsia" w:ascii="宋体" w:hAnsi="宋体" w:eastAsia="宋体"/>
          <w:color w:val="000000"/>
          <w:szCs w:val="24"/>
          <w:u w:val="single"/>
        </w:rPr>
        <w:t xml:space="preserve">                   </w:t>
      </w:r>
    </w:p>
    <w:p w14:paraId="61B0CBAF">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职务：</w:t>
      </w:r>
      <w:r>
        <w:rPr>
          <w:rFonts w:hint="eastAsia" w:ascii="宋体" w:hAnsi="宋体" w:eastAsia="宋体"/>
          <w:color w:val="000000"/>
          <w:szCs w:val="24"/>
          <w:u w:val="single"/>
        </w:rPr>
        <w:t xml:space="preserve">    采购</w:t>
      </w:r>
      <w:r>
        <w:rPr>
          <w:rFonts w:ascii="宋体" w:hAnsi="宋体" w:eastAsia="宋体"/>
          <w:color w:val="000000"/>
          <w:szCs w:val="24"/>
          <w:u w:val="single"/>
        </w:rPr>
        <w:t>工程师</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职务：</w:t>
      </w:r>
      <w:r>
        <w:rPr>
          <w:rFonts w:hint="eastAsia" w:ascii="宋体" w:hAnsi="宋体" w:eastAsia="宋体"/>
          <w:color w:val="000000"/>
          <w:szCs w:val="24"/>
          <w:u w:val="single"/>
        </w:rPr>
        <w:t xml:space="preserve">                     </w:t>
      </w:r>
    </w:p>
    <w:p w14:paraId="3DA0AD31">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电话：</w:t>
      </w:r>
      <w:r>
        <w:rPr>
          <w:rFonts w:hint="eastAsia" w:ascii="宋体" w:hAnsi="宋体" w:eastAsia="宋体"/>
          <w:color w:val="000000"/>
          <w:szCs w:val="24"/>
          <w:u w:val="single"/>
        </w:rPr>
        <w:t xml:space="preserve">   </w:t>
      </w:r>
      <w:r>
        <w:rPr>
          <w:rFonts w:ascii="宋体" w:hAnsi="宋体" w:eastAsia="宋体"/>
          <w:color w:val="000000"/>
          <w:szCs w:val="24"/>
          <w:u w:val="single"/>
        </w:rPr>
        <w:t>18938329908</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w:t>
      </w:r>
      <w:r>
        <w:rPr>
          <w:rFonts w:ascii="宋体" w:hAnsi="宋体" w:eastAsia="宋体"/>
          <w:color w:val="000000"/>
          <w:szCs w:val="24"/>
        </w:rPr>
        <w:t xml:space="preserve">     </w:t>
      </w:r>
      <w:r>
        <w:rPr>
          <w:rFonts w:hint="eastAsia" w:ascii="宋体" w:hAnsi="宋体" w:eastAsia="宋体"/>
          <w:color w:val="000000"/>
          <w:szCs w:val="24"/>
        </w:rPr>
        <w:t>电话：</w:t>
      </w:r>
      <w:r>
        <w:rPr>
          <w:rFonts w:hint="eastAsia" w:ascii="宋体" w:hAnsi="宋体" w:eastAsia="宋体"/>
          <w:color w:val="000000"/>
          <w:szCs w:val="24"/>
          <w:u w:val="single"/>
        </w:rPr>
        <w:t xml:space="preserve">                     </w:t>
      </w:r>
    </w:p>
    <w:p w14:paraId="51F07595">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传真：</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传真：</w:t>
      </w:r>
      <w:r>
        <w:rPr>
          <w:rFonts w:hint="eastAsia" w:ascii="宋体" w:hAnsi="宋体" w:eastAsia="宋体"/>
          <w:color w:val="000000"/>
          <w:szCs w:val="24"/>
          <w:u w:val="single"/>
        </w:rPr>
        <w:t xml:space="preserve">                     </w:t>
      </w:r>
    </w:p>
    <w:p w14:paraId="2BED5558">
      <w:pPr>
        <w:spacing w:line="360" w:lineRule="auto"/>
        <w:ind w:firstLine="480" w:firstLineChars="200"/>
        <w:jc w:val="center"/>
        <w:rPr>
          <w:rFonts w:ascii="宋体" w:hAnsi="宋体" w:eastAsia="宋体"/>
          <w:color w:val="000000"/>
          <w:szCs w:val="24"/>
        </w:rPr>
      </w:pPr>
    </w:p>
    <w:p w14:paraId="6E84D247">
      <w:pPr>
        <w:spacing w:line="360" w:lineRule="auto"/>
        <w:ind w:firstLine="480" w:firstLineChars="200"/>
        <w:jc w:val="center"/>
        <w:rPr>
          <w:rFonts w:ascii="宋体" w:hAnsi="宋体" w:eastAsia="宋体"/>
          <w:color w:val="000000"/>
          <w:szCs w:val="24"/>
        </w:rPr>
      </w:pPr>
      <w:r>
        <w:rPr>
          <w:rFonts w:hint="eastAsia" w:ascii="宋体" w:hAnsi="宋体" w:eastAsia="宋体"/>
          <w:color w:val="000000"/>
          <w:szCs w:val="24"/>
        </w:rPr>
        <w:t>投标意向确认书</w:t>
      </w:r>
    </w:p>
    <w:p w14:paraId="795A8261">
      <w:pPr>
        <w:spacing w:line="360" w:lineRule="auto"/>
        <w:rPr>
          <w:rFonts w:ascii="宋体" w:hAnsi="宋体" w:eastAsia="宋体"/>
          <w:bCs/>
          <w:color w:val="000000"/>
          <w:szCs w:val="24"/>
        </w:rPr>
      </w:pPr>
    </w:p>
    <w:p w14:paraId="11A62387">
      <w:pPr>
        <w:spacing w:line="360" w:lineRule="auto"/>
        <w:rPr>
          <w:rFonts w:ascii="宋体" w:hAnsi="宋体" w:eastAsia="宋体"/>
          <w:color w:val="000000"/>
          <w:szCs w:val="24"/>
        </w:rPr>
      </w:pPr>
    </w:p>
    <w:p w14:paraId="14DE0F2C">
      <w:pPr>
        <w:autoSpaceDE w:val="0"/>
        <w:autoSpaceDN w:val="0"/>
        <w:adjustRightInd w:val="0"/>
        <w:spacing w:line="360" w:lineRule="auto"/>
        <w:jc w:val="left"/>
        <w:rPr>
          <w:rFonts w:ascii="宋体" w:hAnsi="宋体" w:eastAsia="宋体"/>
          <w:szCs w:val="24"/>
        </w:rPr>
      </w:pPr>
      <w:r>
        <w:rPr>
          <w:rFonts w:hint="eastAsia" w:ascii="宋体" w:hAnsi="宋体" w:eastAsia="宋体"/>
          <w:color w:val="000000"/>
          <w:szCs w:val="24"/>
        </w:rPr>
        <w:t>兹声明我方收到了</w:t>
      </w:r>
      <w:r>
        <w:rPr>
          <w:rFonts w:ascii="宋体" w:hAnsi="宋体" w:eastAsia="宋体"/>
          <w:color w:val="0000FF"/>
          <w:szCs w:val="24"/>
          <w:u w:val="single"/>
        </w:rPr>
        <w:t>深圳市朗坤环保新能源有限公司 电动餐车采购</w:t>
      </w:r>
      <w:r>
        <w:rPr>
          <w:rFonts w:hint="eastAsia" w:ascii="宋体" w:hAnsi="宋体" w:eastAsia="宋体"/>
          <w:color w:val="000000"/>
          <w:szCs w:val="24"/>
        </w:rPr>
        <w:t>的完整招标文件</w:t>
      </w:r>
      <w:r>
        <w:rPr>
          <w:rFonts w:ascii="宋体" w:hAnsi="宋体" w:eastAsia="宋体"/>
          <w:color w:val="0000FF"/>
          <w:szCs w:val="24"/>
        </w:rPr>
        <w:t>(</w:t>
      </w:r>
      <w:r>
        <w:rPr>
          <w:rFonts w:hint="eastAsia" w:ascii="宋体" w:hAnsi="宋体" w:eastAsia="宋体"/>
          <w:color w:val="0000FF"/>
          <w:szCs w:val="24"/>
        </w:rPr>
        <w:t>招标编号：</w:t>
      </w:r>
      <w:r>
        <w:rPr>
          <w:rFonts w:hint="eastAsia" w:ascii="宋体" w:hAnsi="宋体" w:eastAsia="宋体"/>
          <w:color w:val="0000FF"/>
          <w:szCs w:val="24"/>
          <w:lang w:eastAsia="zh-CN"/>
        </w:rPr>
        <w:t>ITB-LK-BA-110</w:t>
      </w:r>
      <w:r>
        <w:rPr>
          <w:rFonts w:hint="eastAsia" w:ascii="宋体" w:hAnsi="宋体" w:eastAsia="宋体"/>
          <w:szCs w:val="24"/>
        </w:rPr>
        <w:t>)</w:t>
      </w:r>
      <w:r>
        <w:rPr>
          <w:rFonts w:hint="eastAsia" w:ascii="宋体" w:hAnsi="宋体" w:eastAsia="宋体"/>
          <w:color w:val="0000FF"/>
          <w:szCs w:val="24"/>
        </w:rPr>
        <w:t>。</w:t>
      </w:r>
    </w:p>
    <w:p w14:paraId="5267CFEB">
      <w:pPr>
        <w:spacing w:line="360" w:lineRule="auto"/>
        <w:ind w:firstLine="480"/>
        <w:rPr>
          <w:rFonts w:ascii="宋体" w:hAnsi="宋体" w:eastAsia="宋体"/>
          <w:color w:val="000000"/>
          <w:szCs w:val="24"/>
        </w:rPr>
      </w:pPr>
      <w:r>
        <w:rPr>
          <w:rFonts w:hint="eastAsia" w:ascii="宋体" w:hAnsi="宋体" w:eastAsia="宋体"/>
          <w:color w:val="000000"/>
          <w:szCs w:val="24"/>
        </w:rPr>
        <w:t>我方在此确认，将（选择1或2）：</w:t>
      </w:r>
    </w:p>
    <w:p w14:paraId="4131FF84">
      <w:pPr>
        <w:spacing w:line="360" w:lineRule="auto"/>
        <w:ind w:left="960" w:leftChars="400"/>
        <w:rPr>
          <w:rFonts w:ascii="宋体" w:hAnsi="宋体" w:eastAsia="宋体"/>
          <w:color w:val="000000"/>
          <w:szCs w:val="24"/>
        </w:rPr>
      </w:pPr>
      <w:r>
        <w:rPr>
          <w:rFonts w:ascii="宋体" w:hAnsi="宋体" w:eastAsia="宋体"/>
          <w:color w:val="000000"/>
          <w:szCs w:val="24"/>
        </w:rPr>
        <w:pict>
          <v:rect id="_x0000_s1032" o:spid="_x0000_s1032" o:spt="1" style="position:absolute;left:0pt;margin-left:27.15pt;margin-top:0.1pt;height:13.35pt;width:12.55pt;z-index:251660288;mso-width-relative:page;mso-height-relative:page;" coordsize="21600,21600">
            <v:path/>
            <v:fill focussize="0,0"/>
            <v:stroke/>
            <v:imagedata o:title=""/>
            <o:lock v:ext="edit"/>
          </v:rect>
        </w:pict>
      </w:r>
      <w:r>
        <w:rPr>
          <w:rFonts w:hint="eastAsia" w:ascii="宋体" w:hAnsi="宋体" w:eastAsia="宋体"/>
          <w:color w:val="000000"/>
          <w:szCs w:val="24"/>
        </w:rPr>
        <w:t>1不参与本次招标，因为_________________________________。</w:t>
      </w:r>
    </w:p>
    <w:p w14:paraId="0106BD5B">
      <w:pPr>
        <w:spacing w:line="360" w:lineRule="auto"/>
        <w:ind w:left="960" w:leftChars="400"/>
        <w:rPr>
          <w:rFonts w:ascii="宋体" w:hAnsi="宋体" w:eastAsia="宋体"/>
          <w:color w:val="000000"/>
          <w:szCs w:val="24"/>
        </w:rPr>
      </w:pPr>
      <w:r>
        <w:rPr>
          <w:rFonts w:ascii="宋体" w:hAnsi="宋体" w:eastAsia="宋体"/>
          <w:color w:val="000000"/>
          <w:szCs w:val="24"/>
        </w:rPr>
        <w:pict>
          <v:rect id="_x0000_s1033" o:spid="_x0000_s1033" o:spt="1" style="position:absolute;left:0pt;margin-left:27pt;margin-top:0.15pt;height:13.35pt;width:12.3pt;z-index:251661312;mso-width-relative:page;mso-height-relative:page;" coordsize="21600,21600">
            <v:path/>
            <v:fill focussize="0,0"/>
            <v:stroke/>
            <v:imagedata o:title=""/>
            <o:lock v:ext="edit"/>
          </v:rect>
        </w:pict>
      </w:r>
      <w:r>
        <w:rPr>
          <w:rFonts w:hint="eastAsia" w:ascii="宋体" w:hAnsi="宋体" w:eastAsia="宋体"/>
          <w:color w:val="000000"/>
          <w:szCs w:val="24"/>
        </w:rPr>
        <w:t>2按招标文件的要求编制投标文件，并按规定的日期和时间提交我们的投标文件。</w:t>
      </w:r>
    </w:p>
    <w:p w14:paraId="479A300C">
      <w:pPr>
        <w:pStyle w:val="28"/>
        <w:pBdr>
          <w:bottom w:val="single" w:color="auto" w:sz="6" w:space="0"/>
        </w:pBdr>
        <w:spacing w:line="360" w:lineRule="auto"/>
        <w:ind w:firstLine="480"/>
        <w:jc w:val="both"/>
        <w:rPr>
          <w:rFonts w:ascii="宋体" w:hAnsi="宋体" w:eastAsia="宋体"/>
          <w:color w:val="000000"/>
          <w:sz w:val="24"/>
          <w:szCs w:val="24"/>
        </w:rPr>
      </w:pPr>
      <w:r>
        <w:rPr>
          <w:rFonts w:hint="eastAsia" w:ascii="宋体" w:hAnsi="宋体" w:eastAsia="宋体"/>
          <w:color w:val="000000"/>
          <w:sz w:val="24"/>
          <w:szCs w:val="24"/>
        </w:rPr>
        <w:t xml:space="preserve"> 注：确认办法是在以上数字前的方框内划</w:t>
      </w:r>
      <w:r>
        <w:rPr>
          <w:rFonts w:hint="eastAsia" w:ascii="宋体" w:hAnsi="宋体" w:eastAsia="宋体"/>
          <w:color w:val="000000"/>
          <w:sz w:val="24"/>
          <w:szCs w:val="24"/>
        </w:rPr>
        <w:sym w:font="Symbol" w:char="F0D6"/>
      </w:r>
      <w:r>
        <w:rPr>
          <w:rFonts w:hint="eastAsia" w:ascii="宋体" w:hAnsi="宋体" w:eastAsia="宋体"/>
          <w:color w:val="000000"/>
          <w:sz w:val="24"/>
          <w:szCs w:val="24"/>
        </w:rPr>
        <w:t xml:space="preserve">  。</w:t>
      </w:r>
    </w:p>
    <w:p w14:paraId="5A1E3A8E">
      <w:pPr>
        <w:spacing w:line="360" w:lineRule="auto"/>
        <w:ind w:firstLine="480"/>
        <w:rPr>
          <w:rFonts w:ascii="宋体" w:hAnsi="宋体" w:eastAsia="宋体"/>
          <w:color w:val="000000"/>
          <w:szCs w:val="24"/>
        </w:rPr>
      </w:pPr>
      <w:r>
        <w:rPr>
          <w:rFonts w:hint="eastAsia" w:ascii="宋体" w:hAnsi="宋体" w:eastAsia="宋体"/>
          <w:color w:val="000000"/>
          <w:szCs w:val="24"/>
        </w:rPr>
        <w:t xml:space="preserve"> </w:t>
      </w:r>
    </w:p>
    <w:p w14:paraId="5796AFE1">
      <w:pPr>
        <w:spacing w:line="360" w:lineRule="auto"/>
        <w:ind w:firstLine="480"/>
        <w:rPr>
          <w:rFonts w:ascii="宋体" w:hAnsi="宋体" w:eastAsia="宋体"/>
          <w:color w:val="000000"/>
          <w:szCs w:val="24"/>
        </w:rPr>
      </w:pPr>
    </w:p>
    <w:p w14:paraId="781326EA">
      <w:pPr>
        <w:spacing w:line="360" w:lineRule="auto"/>
        <w:ind w:left="6264" w:leftChars="2610" w:firstLine="720" w:firstLineChars="300"/>
        <w:rPr>
          <w:rFonts w:ascii="宋体" w:hAnsi="宋体" w:eastAsia="宋体"/>
          <w:color w:val="000000"/>
          <w:szCs w:val="24"/>
        </w:rPr>
      </w:pPr>
    </w:p>
    <w:p w14:paraId="0654C316">
      <w:pPr>
        <w:spacing w:line="360" w:lineRule="auto"/>
        <w:ind w:left="6264" w:leftChars="2610" w:firstLine="720" w:firstLineChars="300"/>
        <w:rPr>
          <w:rFonts w:ascii="宋体" w:hAnsi="宋体" w:eastAsia="宋体"/>
          <w:color w:val="000000"/>
          <w:szCs w:val="24"/>
        </w:rPr>
      </w:pPr>
    </w:p>
    <w:p w14:paraId="091F3FBC">
      <w:pPr>
        <w:spacing w:line="360" w:lineRule="auto"/>
        <w:ind w:left="6264" w:leftChars="2610" w:firstLine="720" w:firstLineChars="300"/>
        <w:rPr>
          <w:rFonts w:ascii="宋体" w:hAnsi="宋体" w:eastAsia="宋体"/>
          <w:color w:val="000000"/>
          <w:szCs w:val="24"/>
        </w:rPr>
      </w:pPr>
      <w:r>
        <w:rPr>
          <w:rFonts w:hint="eastAsia" w:ascii="宋体" w:hAnsi="宋体" w:eastAsia="宋体"/>
          <w:color w:val="000000"/>
          <w:szCs w:val="24"/>
        </w:rPr>
        <w:t>签章：</w:t>
      </w:r>
      <w:r>
        <w:rPr>
          <w:rFonts w:hint="eastAsia" w:ascii="宋体" w:hAnsi="宋体" w:eastAsia="宋体"/>
          <w:color w:val="000000"/>
          <w:szCs w:val="24"/>
          <w:u w:val="single"/>
        </w:rPr>
        <w:t xml:space="preserve">               </w:t>
      </w:r>
    </w:p>
    <w:p w14:paraId="44E9AA9E">
      <w:pPr>
        <w:spacing w:line="360" w:lineRule="auto"/>
        <w:ind w:left="6264" w:leftChars="2610" w:firstLine="720" w:firstLineChars="300"/>
        <w:rPr>
          <w:rFonts w:ascii="宋体" w:hAnsi="宋体" w:eastAsia="宋体"/>
          <w:color w:val="000000"/>
          <w:szCs w:val="24"/>
        </w:rPr>
      </w:pPr>
    </w:p>
    <w:p w14:paraId="4F74135A">
      <w:pPr>
        <w:spacing w:line="360" w:lineRule="auto"/>
        <w:ind w:left="6264" w:leftChars="2610" w:firstLine="720" w:firstLineChars="300"/>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u w:val="single"/>
        </w:rPr>
        <w:t xml:space="preserve">               </w:t>
      </w:r>
    </w:p>
    <w:p w14:paraId="0A1811AE">
      <w:pPr>
        <w:spacing w:line="360" w:lineRule="auto"/>
        <w:rPr>
          <w:rFonts w:ascii="宋体" w:hAnsi="宋体" w:eastAsia="宋体"/>
          <w:color w:val="000000"/>
        </w:rPr>
      </w:pPr>
      <w:r>
        <w:rPr>
          <w:rFonts w:ascii="宋体" w:hAnsi="宋体"/>
          <w:color w:val="000000"/>
          <w:szCs w:val="24"/>
        </w:rPr>
        <w:br w:type="page"/>
      </w:r>
    </w:p>
    <w:p w14:paraId="77C3C0AB">
      <w:pPr>
        <w:pStyle w:val="2"/>
        <w:spacing w:before="120" w:beforeLines="50" w:after="120" w:afterLines="50"/>
        <w:ind w:firstLine="3200" w:firstLineChars="1000"/>
        <w:jc w:val="both"/>
        <w:rPr>
          <w:rFonts w:ascii="宋体" w:hAnsi="宋体" w:eastAsia="宋体"/>
          <w:b w:val="0"/>
          <w:color w:val="000000"/>
          <w:sz w:val="32"/>
          <w:szCs w:val="32"/>
        </w:rPr>
      </w:pPr>
      <w:bookmarkStart w:id="22" w:name="_Toc91073207"/>
      <w:r>
        <w:rPr>
          <w:rFonts w:hint="eastAsia" w:ascii="宋体" w:hAnsi="宋体" w:eastAsia="宋体"/>
          <w:b w:val="0"/>
          <w:color w:val="000000"/>
          <w:sz w:val="32"/>
          <w:szCs w:val="32"/>
        </w:rPr>
        <w:t>二</w:t>
      </w:r>
      <w:r>
        <w:rPr>
          <w:rFonts w:ascii="宋体" w:hAnsi="宋体" w:eastAsia="宋体"/>
          <w:b w:val="0"/>
          <w:color w:val="000000"/>
          <w:sz w:val="32"/>
          <w:szCs w:val="32"/>
        </w:rPr>
        <w:t xml:space="preserve"> </w:t>
      </w:r>
      <w:r>
        <w:rPr>
          <w:rFonts w:hint="eastAsia" w:ascii="宋体" w:hAnsi="宋体" w:eastAsia="宋体"/>
          <w:b w:val="0"/>
          <w:color w:val="000000"/>
          <w:sz w:val="32"/>
          <w:szCs w:val="32"/>
        </w:rPr>
        <w:t>合同主</w:t>
      </w:r>
      <w:r>
        <w:rPr>
          <w:rFonts w:ascii="宋体" w:hAnsi="宋体" w:eastAsia="宋体"/>
          <w:b w:val="0"/>
          <w:color w:val="000000"/>
          <w:sz w:val="32"/>
          <w:szCs w:val="32"/>
        </w:rPr>
        <w:t>要</w:t>
      </w:r>
      <w:r>
        <w:rPr>
          <w:rFonts w:hint="eastAsia" w:ascii="宋体" w:hAnsi="宋体" w:eastAsia="宋体"/>
          <w:b w:val="0"/>
          <w:color w:val="000000"/>
          <w:sz w:val="32"/>
          <w:szCs w:val="32"/>
        </w:rPr>
        <w:t>条</w:t>
      </w:r>
      <w:r>
        <w:rPr>
          <w:rFonts w:ascii="宋体" w:hAnsi="宋体" w:eastAsia="宋体"/>
          <w:b w:val="0"/>
          <w:color w:val="000000"/>
          <w:sz w:val="32"/>
          <w:szCs w:val="32"/>
        </w:rPr>
        <w:t>款</w:t>
      </w:r>
      <w:bookmarkEnd w:id="22"/>
    </w:p>
    <w:tbl>
      <w:tblPr>
        <w:tblStyle w:val="44"/>
        <w:tblW w:w="918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84"/>
        <w:gridCol w:w="7796"/>
      </w:tblGrid>
      <w:tr w14:paraId="09EA02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1384" w:type="dxa"/>
            <w:tcBorders>
              <w:top w:val="single" w:color="auto" w:sz="4" w:space="0"/>
              <w:left w:val="single" w:color="auto" w:sz="4" w:space="0"/>
              <w:bottom w:val="single" w:color="auto" w:sz="4" w:space="0"/>
              <w:right w:val="single" w:color="auto" w:sz="4" w:space="0"/>
            </w:tcBorders>
            <w:vAlign w:val="center"/>
          </w:tcPr>
          <w:p w14:paraId="7605393B">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总体要求</w:t>
            </w:r>
          </w:p>
        </w:tc>
        <w:tc>
          <w:tcPr>
            <w:tcW w:w="7796" w:type="dxa"/>
            <w:tcBorders>
              <w:top w:val="single" w:color="auto" w:sz="4" w:space="0"/>
              <w:left w:val="single" w:color="auto" w:sz="4" w:space="0"/>
              <w:bottom w:val="single" w:color="auto" w:sz="4" w:space="0"/>
              <w:right w:val="single" w:color="auto" w:sz="4" w:space="0"/>
            </w:tcBorders>
            <w:vAlign w:val="center"/>
          </w:tcPr>
          <w:p w14:paraId="6C30D012">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EP条款：乙方按本文件技术要求完成设备的设计、采购、制造、质检、防雨</w:t>
            </w:r>
            <w:r>
              <w:rPr>
                <w:rFonts w:ascii="宋体" w:hAnsi="宋体" w:eastAsia="宋体"/>
                <w:color w:val="FF0000"/>
                <w:sz w:val="21"/>
                <w:szCs w:val="21"/>
              </w:rPr>
              <w:t>、防潮、</w:t>
            </w:r>
            <w:r>
              <w:rPr>
                <w:rFonts w:hint="eastAsia" w:ascii="宋体" w:hAnsi="宋体" w:eastAsia="宋体"/>
                <w:color w:val="FF0000"/>
                <w:sz w:val="21"/>
                <w:szCs w:val="21"/>
              </w:rPr>
              <w:t>运输、上牌</w:t>
            </w:r>
            <w:r>
              <w:rPr>
                <w:rFonts w:ascii="宋体" w:hAnsi="宋体" w:eastAsia="宋体"/>
                <w:color w:val="FF0000"/>
                <w:sz w:val="21"/>
                <w:szCs w:val="21"/>
              </w:rPr>
              <w:t>、</w:t>
            </w:r>
            <w:r>
              <w:rPr>
                <w:rFonts w:hint="eastAsia" w:ascii="宋体" w:hAnsi="宋体" w:eastAsia="宋体"/>
                <w:color w:val="FF0000"/>
                <w:sz w:val="21"/>
                <w:szCs w:val="21"/>
              </w:rPr>
              <w:t>运输保险、临时</w:t>
            </w:r>
            <w:r>
              <w:rPr>
                <w:rFonts w:ascii="宋体" w:hAnsi="宋体" w:eastAsia="宋体"/>
                <w:color w:val="FF0000"/>
                <w:sz w:val="21"/>
                <w:szCs w:val="21"/>
              </w:rPr>
              <w:t>保险、临时牌照、外装</w:t>
            </w:r>
            <w:r>
              <w:rPr>
                <w:rFonts w:hint="eastAsia" w:ascii="宋体" w:hAnsi="宋体" w:eastAsia="宋体"/>
                <w:color w:val="FF0000"/>
                <w:sz w:val="21"/>
                <w:szCs w:val="21"/>
              </w:rPr>
              <w:t>饰</w:t>
            </w:r>
            <w:r>
              <w:rPr>
                <w:rFonts w:ascii="宋体" w:hAnsi="宋体" w:eastAsia="宋体"/>
                <w:color w:val="FF0000"/>
                <w:sz w:val="21"/>
                <w:szCs w:val="21"/>
              </w:rPr>
              <w:t>保护、</w:t>
            </w:r>
            <w:r>
              <w:rPr>
                <w:rFonts w:hint="eastAsia" w:ascii="宋体" w:hAnsi="宋体" w:eastAsia="宋体"/>
                <w:color w:val="FF0000"/>
                <w:sz w:val="21"/>
                <w:szCs w:val="21"/>
              </w:rPr>
              <w:t>劳保、人</w:t>
            </w:r>
            <w:r>
              <w:rPr>
                <w:rFonts w:ascii="宋体" w:hAnsi="宋体" w:eastAsia="宋体"/>
                <w:color w:val="FF0000"/>
                <w:sz w:val="21"/>
                <w:szCs w:val="21"/>
              </w:rPr>
              <w:t>员</w:t>
            </w:r>
            <w:r>
              <w:rPr>
                <w:rFonts w:hint="eastAsia" w:ascii="宋体" w:hAnsi="宋体" w:eastAsia="宋体"/>
                <w:color w:val="FF0000"/>
                <w:sz w:val="21"/>
                <w:szCs w:val="21"/>
              </w:rPr>
              <w:t>保险、环境整洁、产品保护、专利技术、调试、试运行、培训、配合验收、售后服务及质保期间等一切费用，总价包含整个合</w:t>
            </w:r>
            <w:r>
              <w:rPr>
                <w:rFonts w:ascii="宋体" w:hAnsi="宋体" w:eastAsia="宋体"/>
                <w:color w:val="FF0000"/>
                <w:sz w:val="21"/>
                <w:szCs w:val="21"/>
              </w:rPr>
              <w:t>同</w:t>
            </w:r>
            <w:r>
              <w:rPr>
                <w:rFonts w:hint="eastAsia" w:ascii="宋体" w:hAnsi="宋体" w:eastAsia="宋体"/>
                <w:color w:val="FF0000"/>
                <w:sz w:val="21"/>
                <w:szCs w:val="21"/>
              </w:rPr>
              <w:t>执行中产生的所有风险。按工作顺序提交所需的资料和政府部门要求的证明，所有资料必须符合本文件技术要求的规定，费用应全部包含在总报价中。</w:t>
            </w:r>
          </w:p>
        </w:tc>
      </w:tr>
      <w:tr w14:paraId="0FA34B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384" w:type="dxa"/>
            <w:tcBorders>
              <w:top w:val="single" w:color="auto" w:sz="4" w:space="0"/>
              <w:left w:val="single" w:color="auto" w:sz="4" w:space="0"/>
              <w:bottom w:val="single" w:color="auto" w:sz="4" w:space="0"/>
              <w:right w:val="single" w:color="auto" w:sz="4" w:space="0"/>
            </w:tcBorders>
            <w:vAlign w:val="center"/>
          </w:tcPr>
          <w:p w14:paraId="0A6BE4BA">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发票种类</w:t>
            </w:r>
          </w:p>
        </w:tc>
        <w:tc>
          <w:tcPr>
            <w:tcW w:w="7796" w:type="dxa"/>
            <w:tcBorders>
              <w:top w:val="single" w:color="auto" w:sz="4" w:space="0"/>
              <w:left w:val="single" w:color="auto" w:sz="4" w:space="0"/>
              <w:bottom w:val="single" w:color="auto" w:sz="4" w:space="0"/>
              <w:right w:val="single" w:color="auto" w:sz="4" w:space="0"/>
            </w:tcBorders>
            <w:vAlign w:val="center"/>
          </w:tcPr>
          <w:p w14:paraId="0D78D0C0">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13%增值税专用发票（机动车销售统一发票</w:t>
            </w:r>
            <w:r>
              <w:rPr>
                <w:rFonts w:hint="eastAsia" w:ascii="宋体" w:hAnsi="宋体" w:eastAsia="宋体"/>
                <w:color w:val="FF0000"/>
                <w:sz w:val="21"/>
                <w:szCs w:val="21"/>
                <w:lang w:eastAsia="zh-CN"/>
              </w:rPr>
              <w:t>、</w:t>
            </w:r>
            <w:r>
              <w:rPr>
                <w:rFonts w:hint="eastAsia" w:ascii="宋体" w:hAnsi="宋体" w:eastAsia="宋体"/>
                <w:color w:val="FF0000"/>
                <w:sz w:val="21"/>
                <w:szCs w:val="21"/>
                <w:lang w:val="en-US" w:eastAsia="zh-CN"/>
              </w:rPr>
              <w:t>一车一票</w:t>
            </w:r>
            <w:r>
              <w:rPr>
                <w:rFonts w:hint="eastAsia" w:ascii="宋体" w:hAnsi="宋体" w:eastAsia="宋体"/>
                <w:color w:val="FF0000"/>
                <w:sz w:val="21"/>
                <w:szCs w:val="21"/>
              </w:rPr>
              <w:t>）。</w:t>
            </w:r>
          </w:p>
        </w:tc>
      </w:tr>
      <w:tr w14:paraId="458E0A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384" w:type="dxa"/>
            <w:tcBorders>
              <w:top w:val="single" w:color="auto" w:sz="4" w:space="0"/>
              <w:left w:val="single" w:color="auto" w:sz="4" w:space="0"/>
              <w:bottom w:val="single" w:color="auto" w:sz="4" w:space="0"/>
              <w:right w:val="single" w:color="auto" w:sz="4" w:space="0"/>
            </w:tcBorders>
            <w:vAlign w:val="center"/>
          </w:tcPr>
          <w:p w14:paraId="6EF79585">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质保期</w:t>
            </w:r>
          </w:p>
        </w:tc>
        <w:tc>
          <w:tcPr>
            <w:tcW w:w="7796" w:type="dxa"/>
            <w:tcBorders>
              <w:top w:val="single" w:color="auto" w:sz="4" w:space="0"/>
              <w:left w:val="single" w:color="auto" w:sz="4" w:space="0"/>
              <w:bottom w:val="single" w:color="auto" w:sz="4" w:space="0"/>
              <w:right w:val="single" w:color="auto" w:sz="4" w:space="0"/>
            </w:tcBorders>
            <w:vAlign w:val="center"/>
          </w:tcPr>
          <w:p w14:paraId="4C3437A5">
            <w:pPr>
              <w:snapToGrid w:val="0"/>
              <w:spacing w:line="360" w:lineRule="auto"/>
              <w:ind w:left="945" w:hanging="945" w:hangingChars="450"/>
              <w:rPr>
                <w:rFonts w:ascii="宋体" w:hAnsi="宋体" w:eastAsia="宋体"/>
                <w:color w:val="FF0000"/>
                <w:sz w:val="21"/>
                <w:szCs w:val="21"/>
              </w:rPr>
            </w:pPr>
            <w:r>
              <w:rPr>
                <w:rFonts w:hint="eastAsia" w:ascii="宋体" w:hAnsi="宋体" w:eastAsia="宋体"/>
                <w:color w:val="FF0000"/>
                <w:sz w:val="21"/>
                <w:szCs w:val="21"/>
              </w:rPr>
              <w:t>按照国家相关规定和甲方要求进行生产，产品实行“三包”服务。</w:t>
            </w:r>
          </w:p>
          <w:p w14:paraId="30935C03">
            <w:pPr>
              <w:snapToGrid w:val="0"/>
              <w:spacing w:line="360" w:lineRule="auto"/>
              <w:ind w:left="945" w:hanging="945" w:hangingChars="450"/>
              <w:rPr>
                <w:rFonts w:ascii="宋体" w:hAnsi="宋体" w:eastAsia="宋体"/>
                <w:color w:val="FF0000"/>
                <w:sz w:val="21"/>
                <w:szCs w:val="21"/>
              </w:rPr>
            </w:pPr>
            <w:r>
              <w:rPr>
                <w:rFonts w:hint="eastAsia" w:ascii="宋体" w:hAnsi="宋体" w:eastAsia="宋体"/>
                <w:color w:val="FF0000"/>
                <w:sz w:val="21"/>
                <w:szCs w:val="21"/>
              </w:rPr>
              <w:t>保修期一年，乙方需提供保修手册或保修卡。</w:t>
            </w:r>
          </w:p>
        </w:tc>
      </w:tr>
      <w:tr w14:paraId="0EFA28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384" w:type="dxa"/>
            <w:tcBorders>
              <w:top w:val="single" w:color="auto" w:sz="4" w:space="0"/>
              <w:left w:val="single" w:color="auto" w:sz="4" w:space="0"/>
              <w:bottom w:val="single" w:color="auto" w:sz="4" w:space="0"/>
              <w:right w:val="single" w:color="auto" w:sz="4" w:space="0"/>
            </w:tcBorders>
            <w:vAlign w:val="center"/>
          </w:tcPr>
          <w:p w14:paraId="6ABD5051">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交货时间及地点</w:t>
            </w:r>
          </w:p>
        </w:tc>
        <w:tc>
          <w:tcPr>
            <w:tcW w:w="7796" w:type="dxa"/>
            <w:tcBorders>
              <w:top w:val="single" w:color="auto" w:sz="4" w:space="0"/>
              <w:left w:val="single" w:color="auto" w:sz="4" w:space="0"/>
              <w:bottom w:val="single" w:color="auto" w:sz="4" w:space="0"/>
              <w:right w:val="single" w:color="auto" w:sz="4" w:space="0"/>
            </w:tcBorders>
            <w:vAlign w:val="center"/>
          </w:tcPr>
          <w:p w14:paraId="12F4D04E">
            <w:pPr>
              <w:snapToGrid w:val="0"/>
              <w:spacing w:line="360" w:lineRule="auto"/>
              <w:ind w:left="945" w:hanging="945" w:hangingChars="450"/>
              <w:rPr>
                <w:rFonts w:ascii="宋体" w:hAnsi="宋体" w:eastAsia="宋体"/>
                <w:color w:val="FF0000"/>
                <w:sz w:val="21"/>
                <w:szCs w:val="21"/>
              </w:rPr>
            </w:pPr>
            <w:r>
              <w:rPr>
                <w:rFonts w:hint="eastAsia" w:ascii="宋体" w:hAnsi="宋体" w:eastAsia="宋体"/>
                <w:color w:val="FF0000"/>
                <w:sz w:val="21"/>
                <w:szCs w:val="21"/>
              </w:rPr>
              <w:t>交货时间:30天内。</w:t>
            </w:r>
            <w:r>
              <w:rPr>
                <w:rFonts w:ascii="宋体" w:hAnsi="宋体" w:eastAsia="宋体"/>
                <w:color w:val="FF0000"/>
                <w:sz w:val="21"/>
                <w:szCs w:val="21"/>
              </w:rPr>
              <w:t xml:space="preserve"> </w:t>
            </w:r>
          </w:p>
          <w:p w14:paraId="59C67FAD">
            <w:pPr>
              <w:snapToGrid w:val="0"/>
              <w:spacing w:line="360" w:lineRule="auto"/>
              <w:rPr>
                <w:rFonts w:ascii="宋体" w:hAnsi="宋体" w:eastAsia="宋体"/>
                <w:color w:val="FF0000"/>
                <w:sz w:val="21"/>
                <w:szCs w:val="21"/>
                <w:u w:val="single"/>
              </w:rPr>
            </w:pPr>
            <w:r>
              <w:rPr>
                <w:rFonts w:hint="eastAsia" w:ascii="宋体" w:hAnsi="宋体" w:eastAsia="宋体"/>
                <w:color w:val="FF0000"/>
                <w:sz w:val="21"/>
                <w:szCs w:val="21"/>
              </w:rPr>
              <w:t>交货地点：</w:t>
            </w:r>
            <w:r>
              <w:rPr>
                <w:rFonts w:hint="eastAsia" w:ascii="宋体" w:hAnsi="宋体" w:eastAsia="宋体"/>
                <w:color w:val="FF0000"/>
                <w:sz w:val="21"/>
                <w:szCs w:val="21"/>
                <w:u w:val="single"/>
              </w:rPr>
              <w:t xml:space="preserve"> 本项目所在地 </w:t>
            </w:r>
          </w:p>
        </w:tc>
      </w:tr>
      <w:tr w14:paraId="3D86EC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1384" w:type="dxa"/>
            <w:tcBorders>
              <w:top w:val="single" w:color="auto" w:sz="4" w:space="0"/>
              <w:left w:val="single" w:color="auto" w:sz="4" w:space="0"/>
              <w:bottom w:val="single" w:color="auto" w:sz="4" w:space="0"/>
              <w:right w:val="single" w:color="auto" w:sz="4" w:space="0"/>
            </w:tcBorders>
            <w:vAlign w:val="center"/>
          </w:tcPr>
          <w:p w14:paraId="45975F26">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付款条件</w:t>
            </w:r>
          </w:p>
        </w:tc>
        <w:tc>
          <w:tcPr>
            <w:tcW w:w="7796" w:type="dxa"/>
            <w:tcBorders>
              <w:top w:val="single" w:color="auto" w:sz="4" w:space="0"/>
              <w:left w:val="single" w:color="auto" w:sz="4" w:space="0"/>
              <w:bottom w:val="single" w:color="auto" w:sz="4" w:space="0"/>
              <w:right w:val="single" w:color="auto" w:sz="4" w:space="0"/>
            </w:tcBorders>
            <w:vAlign w:val="center"/>
          </w:tcPr>
          <w:p w14:paraId="19C5E3CD">
            <w:pPr>
              <w:spacing w:line="360" w:lineRule="auto"/>
              <w:rPr>
                <w:rFonts w:ascii="宋体" w:hAnsi="宋体" w:eastAsia="宋体"/>
                <w:color w:val="FF0000"/>
                <w:sz w:val="21"/>
                <w:szCs w:val="21"/>
              </w:rPr>
            </w:pPr>
            <w:r>
              <w:rPr>
                <w:rFonts w:ascii="宋体" w:hAnsi="宋体" w:eastAsia="宋体"/>
                <w:color w:val="FF0000"/>
                <w:sz w:val="21"/>
                <w:szCs w:val="21"/>
              </w:rPr>
              <w:t>1、30%</w:t>
            </w:r>
            <w:r>
              <w:rPr>
                <w:rFonts w:hint="eastAsia" w:ascii="宋体" w:hAnsi="宋体" w:eastAsia="宋体"/>
                <w:color w:val="FF0000"/>
                <w:sz w:val="21"/>
                <w:szCs w:val="21"/>
              </w:rPr>
              <w:t>预付款+到货</w:t>
            </w:r>
            <w:r>
              <w:rPr>
                <w:rFonts w:ascii="宋体" w:hAnsi="宋体" w:eastAsia="宋体"/>
                <w:color w:val="FF0000"/>
                <w:sz w:val="21"/>
                <w:szCs w:val="21"/>
              </w:rPr>
              <w:t>验收合格后</w:t>
            </w:r>
            <w:r>
              <w:rPr>
                <w:rFonts w:hint="eastAsia" w:ascii="宋体" w:hAnsi="宋体" w:eastAsia="宋体"/>
                <w:color w:val="FF0000"/>
                <w:sz w:val="21"/>
                <w:szCs w:val="21"/>
              </w:rPr>
              <w:t>且完成上牌</w:t>
            </w:r>
            <w:r>
              <w:rPr>
                <w:rFonts w:ascii="宋体" w:hAnsi="宋体" w:eastAsia="宋体"/>
                <w:color w:val="FF0000"/>
                <w:sz w:val="21"/>
                <w:szCs w:val="21"/>
              </w:rPr>
              <w:t>满</w:t>
            </w:r>
            <w:r>
              <w:rPr>
                <w:rFonts w:hint="eastAsia" w:ascii="宋体" w:hAnsi="宋体" w:eastAsia="宋体"/>
                <w:color w:val="FF0000"/>
                <w:sz w:val="21"/>
                <w:szCs w:val="21"/>
              </w:rPr>
              <w:t>90天</w:t>
            </w:r>
            <w:r>
              <w:rPr>
                <w:rFonts w:ascii="宋体" w:hAnsi="宋体" w:eastAsia="宋体"/>
                <w:color w:val="FF0000"/>
                <w:sz w:val="21"/>
                <w:szCs w:val="21"/>
              </w:rPr>
              <w:t>支付60</w:t>
            </w:r>
            <w:r>
              <w:rPr>
                <w:rFonts w:hint="eastAsia" w:ascii="宋体" w:hAnsi="宋体" w:eastAsia="宋体"/>
                <w:color w:val="FF0000"/>
                <w:sz w:val="21"/>
                <w:szCs w:val="21"/>
              </w:rPr>
              <w:t>%验收款+10%质保款。</w:t>
            </w:r>
          </w:p>
          <w:p w14:paraId="0D4ED8DD">
            <w:pPr>
              <w:spacing w:line="360" w:lineRule="auto"/>
              <w:rPr>
                <w:rFonts w:hint="eastAsia" w:ascii="宋体" w:hAnsi="宋体" w:eastAsia="宋体"/>
                <w:color w:val="FF0000"/>
                <w:sz w:val="21"/>
                <w:szCs w:val="21"/>
                <w:lang w:eastAsia="zh-CN"/>
              </w:rPr>
            </w:pPr>
            <w:r>
              <w:rPr>
                <w:rFonts w:ascii="宋体" w:hAnsi="宋体" w:eastAsia="宋体"/>
                <w:color w:val="FF0000"/>
                <w:sz w:val="21"/>
                <w:szCs w:val="21"/>
              </w:rPr>
              <w:t>2、付</w:t>
            </w:r>
            <w:r>
              <w:rPr>
                <w:rFonts w:hint="eastAsia" w:ascii="宋体" w:hAnsi="宋体" w:eastAsia="宋体"/>
                <w:color w:val="FF0000"/>
                <w:sz w:val="21"/>
                <w:szCs w:val="21"/>
              </w:rPr>
              <w:t>验收款前</w:t>
            </w:r>
            <w:r>
              <w:rPr>
                <w:rFonts w:hint="eastAsia" w:ascii="宋体" w:hAnsi="宋体" w:eastAsia="宋体"/>
                <w:color w:val="FF0000"/>
                <w:sz w:val="21"/>
                <w:szCs w:val="21"/>
                <w:lang w:eastAsia="zh-CN"/>
              </w:rPr>
              <w:t>，</w:t>
            </w:r>
            <w:r>
              <w:rPr>
                <w:rFonts w:hint="eastAsia" w:ascii="宋体" w:hAnsi="宋体" w:eastAsia="宋体"/>
                <w:color w:val="FF0000"/>
                <w:sz w:val="21"/>
                <w:szCs w:val="21"/>
                <w:lang w:val="en-US" w:eastAsia="zh-CN"/>
              </w:rPr>
              <w:t>上牌前</w:t>
            </w:r>
            <w:r>
              <w:rPr>
                <w:rFonts w:ascii="宋体" w:hAnsi="宋体" w:eastAsia="宋体"/>
                <w:color w:val="FF0000"/>
                <w:sz w:val="21"/>
                <w:szCs w:val="21"/>
              </w:rPr>
              <w:t>开具</w:t>
            </w:r>
            <w:r>
              <w:rPr>
                <w:rFonts w:hint="eastAsia" w:ascii="宋体" w:hAnsi="宋体" w:eastAsia="宋体"/>
                <w:color w:val="FF0000"/>
                <w:sz w:val="21"/>
                <w:szCs w:val="21"/>
              </w:rPr>
              <w:t>合同13%增值税专用发票</w:t>
            </w:r>
            <w:r>
              <w:rPr>
                <w:rFonts w:hint="eastAsia" w:ascii="宋体" w:hAnsi="宋体" w:eastAsia="宋体"/>
                <w:color w:val="FF0000"/>
                <w:sz w:val="21"/>
                <w:szCs w:val="21"/>
                <w:lang w:val="en-US" w:eastAsia="zh-CN"/>
              </w:rPr>
              <w:t>(</w:t>
            </w:r>
            <w:r>
              <w:rPr>
                <w:rFonts w:hint="eastAsia" w:ascii="宋体" w:hAnsi="宋体" w:eastAsia="宋体"/>
                <w:color w:val="FF0000"/>
                <w:sz w:val="21"/>
                <w:szCs w:val="21"/>
              </w:rPr>
              <w:t>机动车销售统一发票</w:t>
            </w:r>
            <w:r>
              <w:rPr>
                <w:rFonts w:hint="eastAsia" w:ascii="宋体" w:hAnsi="宋体" w:eastAsia="宋体"/>
                <w:color w:val="FF0000"/>
                <w:sz w:val="21"/>
                <w:szCs w:val="21"/>
                <w:lang w:eastAsia="zh-CN"/>
              </w:rPr>
              <w:t>）。</w:t>
            </w:r>
          </w:p>
          <w:p w14:paraId="231781B2">
            <w:pPr>
              <w:spacing w:line="360" w:lineRule="auto"/>
              <w:rPr>
                <w:rFonts w:ascii="宋体" w:hAnsi="宋体" w:eastAsia="宋体"/>
                <w:color w:val="FF0000"/>
                <w:sz w:val="21"/>
                <w:szCs w:val="21"/>
              </w:rPr>
            </w:pPr>
            <w:r>
              <w:rPr>
                <w:rFonts w:hint="eastAsia" w:ascii="宋体" w:hAnsi="宋体" w:eastAsia="宋体"/>
                <w:color w:val="FF0000"/>
                <w:sz w:val="21"/>
                <w:szCs w:val="21"/>
              </w:rPr>
              <w:t>3、若有</w:t>
            </w:r>
            <w:r>
              <w:rPr>
                <w:rFonts w:ascii="宋体" w:hAnsi="宋体" w:eastAsia="宋体"/>
                <w:color w:val="FF0000"/>
                <w:sz w:val="21"/>
                <w:szCs w:val="21"/>
              </w:rPr>
              <w:t>偏离请注明。</w:t>
            </w:r>
          </w:p>
        </w:tc>
      </w:tr>
      <w:tr w14:paraId="684DE6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384" w:type="dxa"/>
            <w:tcBorders>
              <w:top w:val="single" w:color="auto" w:sz="4" w:space="0"/>
              <w:left w:val="single" w:color="auto" w:sz="4" w:space="0"/>
              <w:bottom w:val="single" w:color="auto" w:sz="4" w:space="0"/>
              <w:right w:val="single" w:color="auto" w:sz="4" w:space="0"/>
            </w:tcBorders>
            <w:vAlign w:val="center"/>
          </w:tcPr>
          <w:p w14:paraId="36CABD77">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供货要求</w:t>
            </w:r>
          </w:p>
        </w:tc>
        <w:tc>
          <w:tcPr>
            <w:tcW w:w="7796" w:type="dxa"/>
            <w:tcBorders>
              <w:top w:val="single" w:color="auto" w:sz="4" w:space="0"/>
              <w:left w:val="single" w:color="auto" w:sz="4" w:space="0"/>
              <w:bottom w:val="single" w:color="auto" w:sz="4" w:space="0"/>
              <w:right w:val="single" w:color="auto" w:sz="4" w:space="0"/>
            </w:tcBorders>
            <w:vAlign w:val="center"/>
          </w:tcPr>
          <w:p w14:paraId="38B3E10E">
            <w:pPr>
              <w:spacing w:line="360" w:lineRule="auto"/>
              <w:rPr>
                <w:rFonts w:ascii="宋体" w:hAnsi="宋体" w:eastAsia="宋体"/>
                <w:color w:val="FF0000"/>
                <w:sz w:val="21"/>
                <w:szCs w:val="21"/>
              </w:rPr>
            </w:pPr>
            <w:r>
              <w:rPr>
                <w:rFonts w:asciiTheme="minorEastAsia" w:hAnsiTheme="minorEastAsia" w:eastAsiaTheme="minorEastAsia"/>
                <w:color w:val="FF0000"/>
              </w:rPr>
              <w:t>1</w:t>
            </w:r>
            <w:r>
              <w:rPr>
                <w:rFonts w:hint="eastAsia" w:ascii="宋体" w:hAnsi="宋体" w:eastAsia="宋体"/>
                <w:color w:val="FF0000"/>
                <w:sz w:val="21"/>
                <w:szCs w:val="21"/>
              </w:rPr>
              <w:t>、提供1</w:t>
            </w:r>
            <w:r>
              <w:rPr>
                <w:rFonts w:ascii="宋体" w:hAnsi="宋体" w:eastAsia="宋体"/>
                <w:color w:val="FF0000"/>
                <w:sz w:val="21"/>
                <w:szCs w:val="21"/>
              </w:rPr>
              <w:t>3</w:t>
            </w:r>
            <w:r>
              <w:rPr>
                <w:rFonts w:hint="eastAsia" w:ascii="宋体" w:hAnsi="宋体" w:eastAsia="宋体"/>
                <w:color w:val="FF0000"/>
                <w:sz w:val="21"/>
                <w:szCs w:val="21"/>
              </w:rPr>
              <w:t>%增值税</w:t>
            </w:r>
            <w:r>
              <w:rPr>
                <w:rFonts w:hint="eastAsia" w:ascii="宋体" w:hAnsi="宋体" w:eastAsia="宋体"/>
                <w:color w:val="FF0000"/>
                <w:sz w:val="21"/>
                <w:szCs w:val="21"/>
                <w:lang w:val="en-US" w:eastAsia="zh-CN"/>
              </w:rPr>
              <w:t>机动车</w:t>
            </w:r>
            <w:r>
              <w:rPr>
                <w:rFonts w:hint="eastAsia" w:ascii="宋体" w:hAnsi="宋体" w:eastAsia="宋体"/>
                <w:color w:val="FF0000"/>
                <w:sz w:val="21"/>
                <w:szCs w:val="21"/>
              </w:rPr>
              <w:t>销</w:t>
            </w:r>
            <w:r>
              <w:rPr>
                <w:rFonts w:ascii="宋体" w:hAnsi="宋体" w:eastAsia="宋体"/>
                <w:color w:val="FF0000"/>
                <w:sz w:val="21"/>
                <w:szCs w:val="21"/>
              </w:rPr>
              <w:t>售</w:t>
            </w:r>
            <w:r>
              <w:rPr>
                <w:rFonts w:hint="eastAsia" w:ascii="宋体" w:hAnsi="宋体" w:eastAsia="宋体"/>
                <w:color w:val="FF0000"/>
                <w:sz w:val="21"/>
                <w:szCs w:val="21"/>
              </w:rPr>
              <w:t>发票，整车一致性合格证，环保3C证等。</w:t>
            </w:r>
          </w:p>
          <w:p w14:paraId="4A45CEEF">
            <w:pPr>
              <w:spacing w:line="360" w:lineRule="auto"/>
              <w:rPr>
                <w:rFonts w:ascii="宋体" w:hAnsi="宋体" w:eastAsia="宋体"/>
                <w:color w:val="FF0000"/>
                <w:sz w:val="21"/>
                <w:szCs w:val="21"/>
              </w:rPr>
            </w:pPr>
            <w:r>
              <w:rPr>
                <w:rFonts w:hint="eastAsia" w:ascii="宋体" w:hAnsi="宋体" w:eastAsia="宋体"/>
                <w:color w:val="FF0000"/>
                <w:sz w:val="21"/>
                <w:szCs w:val="21"/>
              </w:rPr>
              <w:t>2、随货须提供送货清单、随机备品备件和工具清单、质量检测报告、合格证、操作说明、保养手册等。</w:t>
            </w:r>
          </w:p>
          <w:p w14:paraId="1145AEF6">
            <w:pPr>
              <w:spacing w:line="360" w:lineRule="auto"/>
              <w:rPr>
                <w:rFonts w:ascii="宋体" w:hAnsi="宋体" w:eastAsia="宋体"/>
                <w:color w:val="FF0000"/>
                <w:sz w:val="21"/>
                <w:szCs w:val="21"/>
              </w:rPr>
            </w:pPr>
            <w:r>
              <w:rPr>
                <w:rFonts w:ascii="宋体" w:hAnsi="宋体" w:eastAsia="宋体"/>
                <w:color w:val="FF0000"/>
                <w:sz w:val="21"/>
                <w:szCs w:val="21"/>
              </w:rPr>
              <w:t>3</w:t>
            </w:r>
            <w:r>
              <w:rPr>
                <w:rFonts w:hint="eastAsia" w:ascii="宋体" w:hAnsi="宋体" w:eastAsia="宋体"/>
                <w:color w:val="FF0000"/>
                <w:sz w:val="21"/>
                <w:szCs w:val="21"/>
              </w:rPr>
              <w:t>、甲方自行负责购买车辆保险和购置税费用，乙方在规定的时间内完成车辆上牌。所有到场货物须接受甲方的检验，需送第三方机构进行检测的，乙方须无条件配合并承担相关费用。</w:t>
            </w:r>
          </w:p>
          <w:p w14:paraId="34925126">
            <w:pPr>
              <w:spacing w:line="360" w:lineRule="auto"/>
              <w:rPr>
                <w:rFonts w:ascii="宋体" w:hAnsi="宋体" w:eastAsia="宋体"/>
                <w:color w:val="FF0000"/>
                <w:sz w:val="21"/>
                <w:szCs w:val="21"/>
              </w:rPr>
            </w:pPr>
            <w:r>
              <w:rPr>
                <w:rFonts w:hint="eastAsia" w:ascii="宋体" w:hAnsi="宋体" w:eastAsia="宋体"/>
                <w:color w:val="FF0000"/>
                <w:sz w:val="21"/>
                <w:szCs w:val="21"/>
              </w:rPr>
              <w:t>4、乙方提供车辆相关合格证、机动车销售统一发票（必须和</w:t>
            </w:r>
            <w:r>
              <w:rPr>
                <w:rFonts w:ascii="宋体" w:hAnsi="宋体" w:eastAsia="宋体"/>
                <w:color w:val="FF0000"/>
                <w:sz w:val="21"/>
                <w:szCs w:val="21"/>
              </w:rPr>
              <w:t>车辆随车到</w:t>
            </w:r>
            <w:r>
              <w:rPr>
                <w:rFonts w:hint="eastAsia" w:ascii="宋体" w:hAnsi="宋体" w:eastAsia="宋体"/>
                <w:color w:val="FF0000"/>
                <w:sz w:val="21"/>
                <w:szCs w:val="21"/>
              </w:rPr>
              <w:t>）、临时牌照、临时保险、上牌费用。</w:t>
            </w:r>
          </w:p>
          <w:p w14:paraId="5D2543EC">
            <w:pPr>
              <w:spacing w:line="360" w:lineRule="auto"/>
              <w:rPr>
                <w:rFonts w:ascii="宋体" w:hAnsi="宋体" w:eastAsia="宋体"/>
                <w:color w:val="FF0000"/>
                <w:sz w:val="21"/>
                <w:szCs w:val="21"/>
              </w:rPr>
            </w:pPr>
            <w:r>
              <w:rPr>
                <w:rFonts w:ascii="宋体" w:hAnsi="宋体" w:eastAsia="宋体"/>
                <w:color w:val="FF0000"/>
                <w:sz w:val="21"/>
                <w:szCs w:val="21"/>
              </w:rPr>
              <w:t>5</w:t>
            </w:r>
            <w:r>
              <w:rPr>
                <w:rFonts w:hint="eastAsia" w:ascii="宋体" w:hAnsi="宋体" w:eastAsia="宋体"/>
                <w:color w:val="FF0000"/>
                <w:sz w:val="21"/>
                <w:szCs w:val="21"/>
              </w:rPr>
              <w:t>、车辆类产品说明：甲方提前5天按相关规定办理保险及上牌照需要的身份证件，乙方负责提供生产厂家必须提供的资料及上牌中车辆过线、检测费用，并提供上户协助。</w:t>
            </w:r>
          </w:p>
          <w:p w14:paraId="352C6299">
            <w:pPr>
              <w:spacing w:line="360" w:lineRule="auto"/>
              <w:rPr>
                <w:rFonts w:ascii="宋体" w:hAnsi="宋体" w:eastAsia="宋体"/>
                <w:color w:val="FF0000"/>
                <w:sz w:val="21"/>
                <w:szCs w:val="21"/>
              </w:rPr>
            </w:pPr>
            <w:r>
              <w:rPr>
                <w:rFonts w:hint="eastAsia" w:ascii="宋体" w:hAnsi="宋体" w:eastAsia="宋体"/>
                <w:color w:val="FF0000"/>
                <w:sz w:val="21"/>
                <w:szCs w:val="21"/>
              </w:rPr>
              <w:t>6、30天内送</w:t>
            </w:r>
            <w:r>
              <w:rPr>
                <w:rFonts w:ascii="宋体" w:hAnsi="宋体" w:eastAsia="宋体"/>
                <w:color w:val="FF0000"/>
                <w:sz w:val="21"/>
                <w:szCs w:val="21"/>
              </w:rPr>
              <w:t>到</w:t>
            </w:r>
            <w:r>
              <w:rPr>
                <w:rFonts w:hint="eastAsia" w:ascii="宋体" w:hAnsi="宋体" w:eastAsia="宋体"/>
                <w:color w:val="FF0000"/>
                <w:sz w:val="21"/>
                <w:szCs w:val="21"/>
              </w:rPr>
              <w:t>甲方</w:t>
            </w:r>
            <w:r>
              <w:rPr>
                <w:rFonts w:ascii="宋体" w:hAnsi="宋体" w:eastAsia="宋体"/>
                <w:color w:val="FF0000"/>
                <w:sz w:val="21"/>
                <w:szCs w:val="21"/>
              </w:rPr>
              <w:t>项目所在地</w:t>
            </w:r>
            <w:r>
              <w:rPr>
                <w:rFonts w:hint="eastAsia" w:ascii="宋体" w:hAnsi="宋体" w:eastAsia="宋体"/>
                <w:color w:val="FF0000"/>
                <w:sz w:val="21"/>
                <w:szCs w:val="21"/>
              </w:rPr>
              <w:t>。</w:t>
            </w:r>
          </w:p>
          <w:p w14:paraId="2902755A">
            <w:pPr>
              <w:spacing w:line="360" w:lineRule="auto"/>
              <w:rPr>
                <w:rFonts w:ascii="宋体" w:hAnsi="宋体" w:eastAsia="宋体"/>
                <w:color w:val="FF0000"/>
                <w:sz w:val="21"/>
                <w:szCs w:val="21"/>
              </w:rPr>
            </w:pPr>
            <w:r>
              <w:rPr>
                <w:rFonts w:hint="eastAsia" w:ascii="宋体" w:hAnsi="宋体" w:eastAsia="宋体"/>
                <w:color w:val="FF0000"/>
                <w:sz w:val="21"/>
                <w:szCs w:val="21"/>
              </w:rPr>
              <w:t>7、</w:t>
            </w:r>
            <w:r>
              <w:rPr>
                <w:rFonts w:ascii="宋体" w:hAnsi="宋体" w:eastAsia="宋体"/>
                <w:color w:val="FF0000"/>
                <w:sz w:val="21"/>
                <w:szCs w:val="21"/>
              </w:rPr>
              <w:t>应安装</w:t>
            </w:r>
            <w:r>
              <w:rPr>
                <w:rFonts w:hint="eastAsia" w:ascii="宋体" w:hAnsi="宋体" w:eastAsia="宋体"/>
                <w:color w:val="FF0000"/>
                <w:sz w:val="21"/>
                <w:szCs w:val="21"/>
              </w:rPr>
              <w:t>车辆卫星定位系统</w:t>
            </w:r>
            <w:r>
              <w:rPr>
                <w:rFonts w:ascii="宋体" w:hAnsi="宋体" w:eastAsia="宋体"/>
                <w:color w:val="FF0000"/>
                <w:sz w:val="21"/>
                <w:szCs w:val="21"/>
              </w:rPr>
              <w:t>和行驶、作业视频记录仪、车载视频监控等设备，并按照</w:t>
            </w:r>
            <w:r>
              <w:rPr>
                <w:rFonts w:hint="eastAsia" w:ascii="宋体" w:hAnsi="宋体" w:eastAsia="宋体"/>
                <w:color w:val="FF0000"/>
                <w:sz w:val="21"/>
                <w:szCs w:val="21"/>
              </w:rPr>
              <w:t>甲方</w:t>
            </w:r>
            <w:r>
              <w:rPr>
                <w:rFonts w:ascii="宋体" w:hAnsi="宋体" w:eastAsia="宋体"/>
                <w:color w:val="FF0000"/>
                <w:sz w:val="21"/>
                <w:szCs w:val="21"/>
              </w:rPr>
              <w:t>要求接入</w:t>
            </w:r>
            <w:r>
              <w:rPr>
                <w:rFonts w:hint="eastAsia" w:ascii="宋体" w:hAnsi="宋体" w:eastAsia="宋体"/>
                <w:color w:val="FF0000"/>
                <w:sz w:val="21"/>
                <w:szCs w:val="21"/>
              </w:rPr>
              <w:t>政府</w:t>
            </w:r>
            <w:r>
              <w:rPr>
                <w:rFonts w:ascii="宋体" w:hAnsi="宋体" w:eastAsia="宋体"/>
                <w:color w:val="FF0000"/>
                <w:sz w:val="21"/>
                <w:szCs w:val="21"/>
              </w:rPr>
              <w:t>主管部门监管系统。</w:t>
            </w:r>
          </w:p>
          <w:p w14:paraId="2DEBA5C4">
            <w:pPr>
              <w:spacing w:line="360" w:lineRule="auto"/>
              <w:rPr>
                <w:rFonts w:ascii="宋体" w:hAnsi="宋体" w:eastAsia="宋体"/>
                <w:color w:val="FF0000"/>
                <w:sz w:val="21"/>
                <w:szCs w:val="21"/>
              </w:rPr>
            </w:pPr>
            <w:r>
              <w:rPr>
                <w:rFonts w:hint="eastAsia" w:ascii="宋体" w:hAnsi="宋体" w:eastAsia="宋体"/>
                <w:color w:val="FF0000"/>
                <w:sz w:val="21"/>
                <w:szCs w:val="21"/>
              </w:rPr>
              <w:t>8、乙</w:t>
            </w:r>
            <w:r>
              <w:rPr>
                <w:rFonts w:ascii="宋体" w:hAnsi="宋体" w:eastAsia="宋体"/>
                <w:color w:val="FF0000"/>
                <w:sz w:val="21"/>
                <w:szCs w:val="21"/>
              </w:rPr>
              <w:t>方</w:t>
            </w:r>
            <w:r>
              <w:rPr>
                <w:rFonts w:hint="eastAsia" w:ascii="宋体" w:hAnsi="宋体" w:eastAsia="宋体"/>
                <w:color w:val="FF0000"/>
                <w:sz w:val="21"/>
                <w:szCs w:val="21"/>
              </w:rPr>
              <w:t>按照深圳市纯电动环卫车辆涂装式样及</w:t>
            </w:r>
            <w:r>
              <w:rPr>
                <w:rFonts w:ascii="宋体" w:hAnsi="宋体" w:eastAsia="宋体"/>
                <w:color w:val="FF0000"/>
                <w:sz w:val="21"/>
                <w:szCs w:val="21"/>
              </w:rPr>
              <w:t>色卡标号</w:t>
            </w:r>
            <w:r>
              <w:rPr>
                <w:rFonts w:hint="eastAsia" w:ascii="宋体" w:hAnsi="宋体" w:eastAsia="宋体"/>
                <w:color w:val="FF0000"/>
                <w:sz w:val="21"/>
                <w:szCs w:val="21"/>
              </w:rPr>
              <w:t>标准进行对车子进行喷涂。</w:t>
            </w:r>
          </w:p>
        </w:tc>
      </w:tr>
      <w:tr w14:paraId="35D8FF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384" w:type="dxa"/>
            <w:tcBorders>
              <w:top w:val="single" w:color="auto" w:sz="4" w:space="0"/>
              <w:left w:val="single" w:color="auto" w:sz="4" w:space="0"/>
              <w:bottom w:val="single" w:color="auto" w:sz="4" w:space="0"/>
              <w:right w:val="single" w:color="auto" w:sz="4" w:space="0"/>
            </w:tcBorders>
            <w:vAlign w:val="center"/>
          </w:tcPr>
          <w:p w14:paraId="316F7222">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售后服务主要条款</w:t>
            </w:r>
          </w:p>
        </w:tc>
        <w:tc>
          <w:tcPr>
            <w:tcW w:w="7796" w:type="dxa"/>
            <w:tcBorders>
              <w:top w:val="single" w:color="auto" w:sz="4" w:space="0"/>
              <w:left w:val="single" w:color="auto" w:sz="4" w:space="0"/>
              <w:bottom w:val="single" w:color="auto" w:sz="4" w:space="0"/>
              <w:right w:val="single" w:color="auto" w:sz="4" w:space="0"/>
            </w:tcBorders>
            <w:vAlign w:val="center"/>
          </w:tcPr>
          <w:p w14:paraId="6816D875">
            <w:pPr>
              <w:spacing w:line="360" w:lineRule="auto"/>
              <w:rPr>
                <w:rFonts w:ascii="宋体" w:hAnsi="宋体" w:eastAsia="宋体"/>
                <w:color w:val="FF0000"/>
                <w:sz w:val="21"/>
                <w:szCs w:val="21"/>
              </w:rPr>
            </w:pPr>
            <w:r>
              <w:rPr>
                <w:rFonts w:hint="eastAsia" w:ascii="宋体" w:hAnsi="宋体" w:eastAsia="宋体"/>
                <w:color w:val="FF0000"/>
                <w:sz w:val="21"/>
                <w:szCs w:val="21"/>
              </w:rPr>
              <w:t>1）乙方确保整体工程的售前、售中、售后和相关培训服务到位。</w:t>
            </w:r>
          </w:p>
          <w:p w14:paraId="3C5D8EBE">
            <w:pPr>
              <w:spacing w:line="360" w:lineRule="auto"/>
              <w:ind w:left="29" w:hanging="29" w:hangingChars="14"/>
              <w:rPr>
                <w:rFonts w:ascii="宋体" w:hAnsi="宋体" w:eastAsia="宋体"/>
                <w:color w:val="FF0000"/>
                <w:sz w:val="21"/>
                <w:szCs w:val="21"/>
              </w:rPr>
            </w:pPr>
            <w:r>
              <w:rPr>
                <w:rFonts w:hint="eastAsia" w:ascii="宋体" w:hAnsi="宋体" w:eastAsia="宋体"/>
                <w:color w:val="FF0000"/>
                <w:sz w:val="21"/>
                <w:szCs w:val="21"/>
              </w:rPr>
              <w:t>2）设备故障，在质保期内提供免费货物正常使用情况下发生故障的维修服务。在保修期过后的维修（除外购标准设备维修和更换费用由甲方支付之外）投标单位免收拆、装费用。</w:t>
            </w:r>
          </w:p>
          <w:p w14:paraId="2ABFCCD1">
            <w:pPr>
              <w:spacing w:line="360" w:lineRule="auto"/>
              <w:ind w:firstLine="29" w:firstLineChars="14"/>
              <w:rPr>
                <w:rFonts w:ascii="宋体" w:hAnsi="宋体" w:eastAsia="宋体"/>
                <w:color w:val="FF0000"/>
                <w:sz w:val="21"/>
                <w:szCs w:val="21"/>
              </w:rPr>
            </w:pPr>
            <w:r>
              <w:rPr>
                <w:rFonts w:hint="eastAsia" w:ascii="宋体" w:hAnsi="宋体" w:eastAsia="宋体"/>
                <w:color w:val="FF0000"/>
                <w:sz w:val="21"/>
                <w:szCs w:val="21"/>
              </w:rPr>
              <w:t>3）</w:t>
            </w:r>
            <w:r>
              <w:rPr>
                <w:rFonts w:ascii="宋体" w:hAnsi="宋体" w:eastAsia="宋体"/>
                <w:color w:val="FF0000"/>
                <w:sz w:val="21"/>
                <w:szCs w:val="21"/>
              </w:rPr>
              <w:t>保证能提供可随时上门进行维修及检测的服务。</w:t>
            </w:r>
            <w:r>
              <w:rPr>
                <w:rFonts w:hint="eastAsia" w:ascii="宋体" w:hAnsi="宋体" w:eastAsia="宋体"/>
                <w:color w:val="FF0000"/>
                <w:sz w:val="21"/>
                <w:szCs w:val="21"/>
              </w:rPr>
              <w:t>服务热线：24小时/天，7天/周。服务响应：接到报障后48小时内到达现场，提出解决方案，并</w:t>
            </w:r>
            <w:r>
              <w:rPr>
                <w:rFonts w:ascii="宋体" w:hAnsi="宋体" w:eastAsia="宋体"/>
                <w:color w:val="FF0000"/>
                <w:sz w:val="21"/>
                <w:szCs w:val="21"/>
              </w:rPr>
              <w:t>排除故障（不需要更换备件的情况，若需更换备件，需根据备件的情况具体定）</w:t>
            </w:r>
            <w:r>
              <w:rPr>
                <w:rFonts w:hint="eastAsia" w:ascii="宋体" w:hAnsi="宋体" w:eastAsia="宋体"/>
                <w:color w:val="FF0000"/>
                <w:sz w:val="21"/>
                <w:szCs w:val="21"/>
              </w:rPr>
              <w:t>。</w:t>
            </w:r>
          </w:p>
        </w:tc>
      </w:tr>
    </w:tbl>
    <w:p w14:paraId="38285072">
      <w:pPr>
        <w:rPr>
          <w:rFonts w:ascii="宋体" w:hAnsi="宋体" w:eastAsia="宋体"/>
        </w:rPr>
      </w:pPr>
    </w:p>
    <w:p w14:paraId="44263AA1">
      <w:pPr>
        <w:rPr>
          <w:rFonts w:ascii="宋体" w:hAnsi="宋体" w:eastAsia="宋体"/>
        </w:rPr>
      </w:pPr>
    </w:p>
    <w:bookmarkEnd w:id="2"/>
    <w:bookmarkEnd w:id="3"/>
    <w:bookmarkEnd w:id="4"/>
    <w:bookmarkEnd w:id="5"/>
    <w:bookmarkEnd w:id="6"/>
    <w:bookmarkEnd w:id="7"/>
    <w:bookmarkEnd w:id="8"/>
    <w:p w14:paraId="3EDDE379">
      <w:pPr>
        <w:autoSpaceDE w:val="0"/>
        <w:autoSpaceDN w:val="0"/>
        <w:adjustRightInd w:val="0"/>
        <w:spacing w:line="360" w:lineRule="auto"/>
        <w:ind w:left="567"/>
        <w:jc w:val="left"/>
        <w:rPr>
          <w:rFonts w:ascii="宋体" w:hAnsi="宋体" w:eastAsia="宋体"/>
          <w:sz w:val="28"/>
          <w:szCs w:val="28"/>
        </w:rPr>
      </w:pPr>
    </w:p>
    <w:p w14:paraId="1F8A1FA2">
      <w:pPr>
        <w:widowControl/>
        <w:adjustRightInd w:val="0"/>
        <w:snapToGrid w:val="0"/>
        <w:rPr>
          <w:rFonts w:ascii="宋体" w:hAnsi="宋体" w:eastAsia="宋体"/>
          <w:sz w:val="28"/>
          <w:szCs w:val="28"/>
        </w:rPr>
      </w:pPr>
    </w:p>
    <w:p w14:paraId="39CA809D">
      <w:pPr>
        <w:widowControl/>
        <w:adjustRightInd w:val="0"/>
        <w:snapToGrid w:val="0"/>
        <w:rPr>
          <w:rFonts w:ascii="宋体" w:hAnsi="宋体" w:eastAsia="宋体"/>
          <w:sz w:val="28"/>
          <w:szCs w:val="28"/>
        </w:rPr>
      </w:pPr>
    </w:p>
    <w:p w14:paraId="1A26E7B3">
      <w:pPr>
        <w:autoSpaceDE w:val="0"/>
        <w:autoSpaceDN w:val="0"/>
        <w:adjustRightInd w:val="0"/>
        <w:spacing w:line="360" w:lineRule="auto"/>
        <w:ind w:left="567"/>
        <w:jc w:val="left"/>
        <w:rPr>
          <w:rFonts w:ascii="宋体" w:hAnsi="宋体" w:eastAsia="宋体"/>
          <w:sz w:val="28"/>
          <w:szCs w:val="28"/>
        </w:rPr>
      </w:pPr>
    </w:p>
    <w:p w14:paraId="4847EF01">
      <w:pPr>
        <w:pStyle w:val="2"/>
        <w:spacing w:before="120" w:beforeLines="50" w:after="120" w:afterLines="50"/>
        <w:rPr>
          <w:rFonts w:ascii="宋体" w:hAnsi="宋体" w:eastAsia="宋体"/>
          <w:b w:val="0"/>
          <w:color w:val="000000"/>
          <w:sz w:val="32"/>
          <w:szCs w:val="32"/>
        </w:rPr>
        <w:sectPr>
          <w:footerReference r:id="rId7" w:type="default"/>
          <w:pgSz w:w="11907" w:h="16840"/>
          <w:pgMar w:top="1418" w:right="1418" w:bottom="1418" w:left="1418" w:header="851" w:footer="680" w:gutter="0"/>
          <w:cols w:space="425" w:num="1"/>
          <w:titlePg/>
          <w:docGrid w:linePitch="536" w:charSpace="7143"/>
        </w:sectPr>
      </w:pPr>
    </w:p>
    <w:p w14:paraId="5E5EEECE">
      <w:pPr>
        <w:pStyle w:val="2"/>
        <w:spacing w:before="120" w:beforeLines="50" w:after="120" w:afterLines="50"/>
        <w:rPr>
          <w:rFonts w:ascii="宋体" w:hAnsi="宋体" w:eastAsia="宋体"/>
          <w:b w:val="0"/>
          <w:color w:val="000000"/>
          <w:sz w:val="32"/>
          <w:szCs w:val="32"/>
        </w:rPr>
      </w:pPr>
      <w:bookmarkStart w:id="23" w:name="_Toc91073208"/>
      <w:r>
        <w:rPr>
          <w:rFonts w:hint="eastAsia" w:ascii="宋体" w:hAnsi="宋体" w:eastAsia="宋体"/>
          <w:b w:val="0"/>
          <w:color w:val="000000"/>
          <w:sz w:val="32"/>
          <w:szCs w:val="32"/>
        </w:rPr>
        <w:t>三 投标文件格式</w:t>
      </w:r>
      <w:bookmarkEnd w:id="23"/>
    </w:p>
    <w:p w14:paraId="31A10649">
      <w:pPr>
        <w:rPr>
          <w:rFonts w:ascii="宋体" w:hAnsi="宋体" w:eastAsia="宋体"/>
          <w:lang w:val="zh-CN"/>
        </w:rPr>
      </w:pPr>
    </w:p>
    <w:p w14:paraId="15A5B045">
      <w:pPr>
        <w:rPr>
          <w:rFonts w:ascii="宋体" w:hAnsi="宋体" w:eastAsia="宋体"/>
          <w:lang w:val="zh-CN"/>
        </w:rPr>
      </w:pPr>
    </w:p>
    <w:p w14:paraId="68CC036F">
      <w:pPr>
        <w:rPr>
          <w:rFonts w:ascii="宋体" w:hAnsi="宋体" w:eastAsia="宋体"/>
          <w:lang w:val="zh-CN"/>
        </w:rPr>
      </w:pPr>
    </w:p>
    <w:p w14:paraId="5A2B1B22">
      <w:pPr>
        <w:rPr>
          <w:rFonts w:ascii="宋体" w:hAnsi="宋体" w:eastAsia="宋体"/>
          <w:lang w:val="zh-CN"/>
        </w:rPr>
      </w:pPr>
    </w:p>
    <w:p w14:paraId="55E82A6F">
      <w:pPr>
        <w:jc w:val="center"/>
        <w:rPr>
          <w:rFonts w:ascii="宋体" w:hAnsi="宋体" w:eastAsia="宋体"/>
          <w:sz w:val="44"/>
          <w:szCs w:val="44"/>
        </w:rPr>
      </w:pPr>
      <w:r>
        <w:rPr>
          <w:rFonts w:hint="eastAsia" w:ascii="宋体" w:hAnsi="宋体" w:eastAsia="宋体"/>
          <w:sz w:val="44"/>
          <w:szCs w:val="44"/>
        </w:rPr>
        <w:t>宝安</w:t>
      </w:r>
      <w:r>
        <w:rPr>
          <w:rFonts w:ascii="宋体" w:hAnsi="宋体" w:eastAsia="宋体"/>
          <w:sz w:val="44"/>
          <w:szCs w:val="44"/>
        </w:rPr>
        <w:t>餐厨项目</w:t>
      </w:r>
    </w:p>
    <w:p w14:paraId="4511D37D">
      <w:pPr>
        <w:jc w:val="center"/>
        <w:rPr>
          <w:rFonts w:ascii="宋体" w:hAnsi="宋体" w:eastAsia="宋体"/>
          <w:sz w:val="44"/>
          <w:szCs w:val="44"/>
        </w:rPr>
      </w:pPr>
    </w:p>
    <w:p w14:paraId="5E2B15EB">
      <w:pPr>
        <w:jc w:val="center"/>
        <w:rPr>
          <w:rFonts w:ascii="宋体" w:hAnsi="宋体" w:eastAsia="宋体"/>
          <w:sz w:val="44"/>
          <w:szCs w:val="44"/>
        </w:rPr>
      </w:pPr>
    </w:p>
    <w:p w14:paraId="72BAF33A">
      <w:pPr>
        <w:spacing w:line="360" w:lineRule="auto"/>
        <w:jc w:val="center"/>
        <w:rPr>
          <w:rFonts w:ascii="宋体" w:hAnsi="宋体" w:eastAsia="宋体"/>
          <w:sz w:val="48"/>
          <w:szCs w:val="48"/>
        </w:rPr>
      </w:pPr>
      <w:r>
        <w:rPr>
          <w:rFonts w:hint="eastAsia" w:ascii="宋体" w:hAnsi="宋体" w:eastAsia="宋体"/>
          <w:sz w:val="48"/>
          <w:szCs w:val="48"/>
        </w:rPr>
        <w:t>电动餐厨垃圾车</w:t>
      </w:r>
    </w:p>
    <w:p w14:paraId="4E62DB11">
      <w:pPr>
        <w:spacing w:line="360" w:lineRule="auto"/>
        <w:jc w:val="center"/>
        <w:rPr>
          <w:rFonts w:ascii="宋体" w:hAnsi="宋体" w:eastAsia="宋体"/>
          <w:bCs/>
          <w:sz w:val="84"/>
          <w:szCs w:val="84"/>
        </w:rPr>
      </w:pPr>
      <w:r>
        <w:rPr>
          <w:rFonts w:hint="eastAsia" w:ascii="宋体" w:hAnsi="宋体" w:eastAsia="宋体"/>
          <w:sz w:val="44"/>
          <w:szCs w:val="44"/>
        </w:rPr>
        <w:t xml:space="preserve">  </w:t>
      </w:r>
      <w:r>
        <w:rPr>
          <w:rFonts w:hint="eastAsia" w:ascii="宋体" w:hAnsi="宋体" w:eastAsia="宋体"/>
          <w:bCs/>
          <w:sz w:val="84"/>
          <w:szCs w:val="84"/>
        </w:rPr>
        <w:t>投 标 文 件</w:t>
      </w:r>
    </w:p>
    <w:p w14:paraId="37AE5D33">
      <w:pPr>
        <w:spacing w:line="360" w:lineRule="auto"/>
        <w:jc w:val="center"/>
        <w:rPr>
          <w:rFonts w:ascii="宋体" w:hAnsi="宋体" w:eastAsia="宋体"/>
          <w:bCs/>
          <w:sz w:val="84"/>
          <w:szCs w:val="84"/>
        </w:rPr>
      </w:pPr>
    </w:p>
    <w:p w14:paraId="30E33BE1">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w:t>
      </w:r>
      <w:r>
        <w:rPr>
          <w:rFonts w:ascii="宋体" w:hAnsi="宋体" w:eastAsia="宋体"/>
          <w:sz w:val="44"/>
          <w:szCs w:val="44"/>
        </w:rPr>
        <w:t>一部分</w:t>
      </w:r>
      <w:r>
        <w:rPr>
          <w:rFonts w:hint="eastAsia" w:ascii="宋体" w:hAnsi="宋体" w:eastAsia="宋体"/>
          <w:sz w:val="44"/>
          <w:szCs w:val="44"/>
        </w:rPr>
        <w:t xml:space="preserve"> 投标</w:t>
      </w:r>
      <w:r>
        <w:rPr>
          <w:rFonts w:ascii="宋体" w:hAnsi="宋体" w:eastAsia="宋体"/>
          <w:sz w:val="44"/>
          <w:szCs w:val="44"/>
        </w:rPr>
        <w:t>函</w:t>
      </w:r>
    </w:p>
    <w:p w14:paraId="2C7CD5A2">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lang w:eastAsia="zh-CN"/>
        </w:rPr>
        <w:t>ITB-LK-BA-110</w:t>
      </w:r>
      <w:r>
        <w:rPr>
          <w:rFonts w:hint="eastAsia" w:ascii="宋体" w:hAnsi="宋体" w:eastAsia="宋体"/>
          <w:sz w:val="30"/>
          <w:szCs w:val="30"/>
        </w:rPr>
        <w:t>）</w:t>
      </w:r>
    </w:p>
    <w:p w14:paraId="6A7EAF93">
      <w:pPr>
        <w:jc w:val="center"/>
        <w:rPr>
          <w:rFonts w:ascii="宋体" w:hAnsi="宋体" w:eastAsia="宋体"/>
          <w:sz w:val="28"/>
          <w:szCs w:val="28"/>
        </w:rPr>
      </w:pPr>
    </w:p>
    <w:p w14:paraId="33D56827">
      <w:pPr>
        <w:jc w:val="center"/>
        <w:rPr>
          <w:rFonts w:ascii="宋体" w:hAnsi="宋体" w:eastAsia="宋体"/>
          <w:sz w:val="28"/>
          <w:szCs w:val="28"/>
        </w:rPr>
      </w:pPr>
    </w:p>
    <w:p w14:paraId="26F60E76">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14:paraId="74A09388">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14:paraId="21C9857D">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14:paraId="608D1D33">
      <w:pPr>
        <w:spacing w:line="360" w:lineRule="auto"/>
        <w:jc w:val="center"/>
        <w:rPr>
          <w:rFonts w:ascii="宋体" w:hAnsi="宋体" w:eastAsia="宋体" w:cs="Arial"/>
          <w:bCs/>
          <w:sz w:val="28"/>
          <w:szCs w:val="28"/>
          <w:lang w:val="zh-CN"/>
        </w:rPr>
      </w:pPr>
    </w:p>
    <w:p w14:paraId="16ED60D1">
      <w:pPr>
        <w:spacing w:line="360" w:lineRule="auto"/>
        <w:jc w:val="center"/>
        <w:rPr>
          <w:rFonts w:ascii="宋体" w:hAnsi="宋体" w:eastAsia="宋体" w:cs="Arial"/>
          <w:bCs/>
          <w:sz w:val="28"/>
          <w:szCs w:val="28"/>
          <w:lang w:val="zh-CN"/>
        </w:rPr>
      </w:pPr>
    </w:p>
    <w:p w14:paraId="6B82F01E">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日期：2025年  月   日</w:t>
      </w:r>
      <w:bookmarkStart w:id="24" w:name="_Toc456800138"/>
      <w:bookmarkStart w:id="25" w:name="_Toc456800244"/>
      <w:bookmarkStart w:id="26" w:name="_Toc456799797"/>
      <w:bookmarkStart w:id="27" w:name="_Toc456799689"/>
      <w:bookmarkStart w:id="28" w:name="_Toc456800087"/>
      <w:bookmarkStart w:id="29" w:name="_Toc456799949"/>
      <w:bookmarkStart w:id="30" w:name="_Toc456800168"/>
    </w:p>
    <w:p w14:paraId="5A806369">
      <w:pPr>
        <w:spacing w:line="360" w:lineRule="auto"/>
        <w:jc w:val="center"/>
        <w:rPr>
          <w:rFonts w:ascii="宋体" w:hAnsi="宋体" w:eastAsia="宋体" w:cs="Arial"/>
          <w:bCs/>
          <w:sz w:val="28"/>
          <w:szCs w:val="28"/>
          <w:lang w:val="zh-CN"/>
        </w:rPr>
      </w:pPr>
    </w:p>
    <w:p w14:paraId="09C36617">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第</w:t>
      </w:r>
      <w:r>
        <w:rPr>
          <w:rFonts w:ascii="宋体" w:hAnsi="宋体" w:eastAsia="宋体" w:cs="Arial"/>
          <w:bCs/>
          <w:sz w:val="28"/>
          <w:szCs w:val="28"/>
          <w:lang w:val="zh-CN"/>
        </w:rPr>
        <w:t>一部分</w:t>
      </w:r>
      <w:r>
        <w:rPr>
          <w:rFonts w:hint="eastAsia" w:ascii="宋体" w:hAnsi="宋体" w:eastAsia="宋体" w:cs="Arial"/>
          <w:bCs/>
          <w:sz w:val="28"/>
          <w:szCs w:val="28"/>
          <w:lang w:val="zh-CN"/>
        </w:rPr>
        <w:t xml:space="preserve"> </w:t>
      </w:r>
      <w:r>
        <w:rPr>
          <w:rFonts w:hint="eastAsia" w:ascii="宋体" w:hAnsi="宋体" w:eastAsia="宋体"/>
          <w:color w:val="000000"/>
          <w:sz w:val="28"/>
          <w:szCs w:val="28"/>
        </w:rPr>
        <w:t>投标</w:t>
      </w:r>
      <w:r>
        <w:rPr>
          <w:rFonts w:ascii="宋体" w:hAnsi="宋体" w:eastAsia="宋体"/>
          <w:color w:val="000000"/>
          <w:sz w:val="28"/>
          <w:szCs w:val="28"/>
        </w:rPr>
        <w:t>函</w:t>
      </w:r>
      <w:r>
        <w:rPr>
          <w:rFonts w:hint="eastAsia" w:ascii="宋体" w:hAnsi="宋体" w:eastAsia="宋体"/>
          <w:color w:val="000000"/>
          <w:sz w:val="28"/>
          <w:szCs w:val="28"/>
        </w:rPr>
        <w:t>的格式和内容</w:t>
      </w:r>
      <w:bookmarkEnd w:id="24"/>
      <w:bookmarkEnd w:id="25"/>
      <w:bookmarkEnd w:id="26"/>
      <w:bookmarkEnd w:id="27"/>
      <w:bookmarkEnd w:id="28"/>
      <w:bookmarkEnd w:id="29"/>
      <w:bookmarkEnd w:id="30"/>
      <w:bookmarkStart w:id="31" w:name="_Toc174521069"/>
      <w:bookmarkStart w:id="32" w:name="_Toc176085638"/>
    </w:p>
    <w:p w14:paraId="3C0D248C">
      <w:pPr>
        <w:tabs>
          <w:tab w:val="left" w:pos="3906"/>
        </w:tabs>
        <w:spacing w:before="120" w:beforeLines="50" w:after="120" w:afterLines="50"/>
        <w:outlineLvl w:val="1"/>
        <w:rPr>
          <w:rFonts w:ascii="宋体" w:hAnsi="宋体" w:eastAsia="宋体"/>
          <w:szCs w:val="24"/>
        </w:rPr>
      </w:pPr>
      <w:bookmarkStart w:id="33" w:name="_Toc456800088"/>
      <w:bookmarkStart w:id="34" w:name="_Toc456800169"/>
      <w:bookmarkStart w:id="35" w:name="_Toc456800245"/>
      <w:bookmarkStart w:id="36" w:name="_Toc456799950"/>
      <w:bookmarkStart w:id="37" w:name="_Toc91073209"/>
      <w:bookmarkStart w:id="38" w:name="_Toc456800139"/>
      <w:bookmarkStart w:id="39" w:name="_Toc456799690"/>
      <w:bookmarkStart w:id="40" w:name="_Toc456799798"/>
      <w:r>
        <w:rPr>
          <w:rFonts w:hint="eastAsia" w:ascii="宋体" w:hAnsi="宋体" w:eastAsia="宋体"/>
          <w:sz w:val="28"/>
          <w:szCs w:val="28"/>
        </w:rPr>
        <w:t>1</w:t>
      </w:r>
      <w:r>
        <w:rPr>
          <w:rFonts w:ascii="宋体" w:hAnsi="宋体" w:eastAsia="宋体"/>
          <w:sz w:val="28"/>
          <w:szCs w:val="28"/>
        </w:rPr>
        <w:t>.</w:t>
      </w:r>
      <w:r>
        <w:rPr>
          <w:rFonts w:hint="eastAsia" w:ascii="宋体" w:hAnsi="宋体" w:eastAsia="宋体"/>
          <w:szCs w:val="24"/>
        </w:rPr>
        <w:t>投标函和授权书</w:t>
      </w:r>
      <w:bookmarkEnd w:id="31"/>
      <w:bookmarkEnd w:id="32"/>
      <w:bookmarkEnd w:id="33"/>
      <w:bookmarkEnd w:id="34"/>
      <w:bookmarkEnd w:id="35"/>
      <w:bookmarkEnd w:id="36"/>
      <w:bookmarkEnd w:id="37"/>
      <w:bookmarkEnd w:id="38"/>
      <w:bookmarkEnd w:id="39"/>
      <w:bookmarkEnd w:id="40"/>
    </w:p>
    <w:p w14:paraId="20A5CE76">
      <w:pPr>
        <w:pStyle w:val="14"/>
        <w:tabs>
          <w:tab w:val="left" w:pos="567"/>
          <w:tab w:val="left" w:pos="3906"/>
        </w:tabs>
        <w:spacing w:beforeLines="50" w:afterLines="50"/>
        <w:ind w:firstLine="360" w:firstLineChars="150"/>
        <w:jc w:val="left"/>
        <w:rPr>
          <w:rFonts w:cs="Arial"/>
          <w:bCs/>
          <w:color w:val="000000"/>
          <w:szCs w:val="24"/>
        </w:rPr>
      </w:pPr>
      <w:r>
        <w:rPr>
          <w:rFonts w:hint="eastAsia" w:cs="Arial"/>
          <w:bCs/>
          <w:color w:val="000000"/>
          <w:szCs w:val="24"/>
        </w:rPr>
        <w:t>投标人应提供投标函，其格式详见附录</w:t>
      </w:r>
      <w:r>
        <w:rPr>
          <w:rFonts w:cs="Arial"/>
          <w:bCs/>
          <w:color w:val="000000"/>
          <w:szCs w:val="24"/>
        </w:rPr>
        <w:t>1</w:t>
      </w:r>
      <w:r>
        <w:rPr>
          <w:rFonts w:hint="eastAsia" w:cs="Arial"/>
          <w:bCs/>
          <w:color w:val="000000"/>
          <w:szCs w:val="24"/>
        </w:rPr>
        <w:t>-1投标函。在投标函后面应附上投标人的法人代表证明或法人委托授权书见附录</w:t>
      </w:r>
      <w:r>
        <w:rPr>
          <w:rFonts w:cs="Arial"/>
          <w:bCs/>
          <w:color w:val="000000"/>
          <w:szCs w:val="24"/>
        </w:rPr>
        <w:t>1</w:t>
      </w:r>
      <w:r>
        <w:rPr>
          <w:rFonts w:hint="eastAsia" w:cs="Arial"/>
          <w:bCs/>
          <w:color w:val="000000"/>
          <w:szCs w:val="24"/>
        </w:rPr>
        <w:t>-2。</w:t>
      </w:r>
    </w:p>
    <w:p w14:paraId="37F5D2F0">
      <w:pPr>
        <w:tabs>
          <w:tab w:val="left" w:pos="3906"/>
        </w:tabs>
        <w:spacing w:before="120" w:beforeLines="50" w:after="120" w:afterLines="50"/>
        <w:jc w:val="left"/>
        <w:outlineLvl w:val="1"/>
        <w:rPr>
          <w:rFonts w:ascii="宋体" w:hAnsi="宋体" w:eastAsia="宋体"/>
          <w:szCs w:val="24"/>
        </w:rPr>
      </w:pPr>
      <w:bookmarkStart w:id="41" w:name="_Toc176085639"/>
      <w:bookmarkStart w:id="42" w:name="_Toc174521070"/>
      <w:bookmarkStart w:id="43" w:name="_Toc91073210"/>
      <w:bookmarkStart w:id="44" w:name="_Toc456800170"/>
      <w:bookmarkStart w:id="45" w:name="_Toc456799691"/>
      <w:bookmarkStart w:id="46" w:name="_Toc456799951"/>
      <w:bookmarkStart w:id="47" w:name="_Toc456800246"/>
      <w:bookmarkStart w:id="48" w:name="_Toc456799799"/>
      <w:bookmarkStart w:id="49" w:name="_Toc456800140"/>
      <w:bookmarkStart w:id="50" w:name="_Toc456800089"/>
      <w:r>
        <w:rPr>
          <w:rFonts w:hint="eastAsia" w:ascii="宋体" w:hAnsi="宋体" w:eastAsia="宋体"/>
          <w:szCs w:val="24"/>
        </w:rPr>
        <w:t>2</w:t>
      </w:r>
      <w:r>
        <w:rPr>
          <w:rFonts w:ascii="宋体" w:hAnsi="宋体" w:eastAsia="宋体"/>
          <w:szCs w:val="24"/>
        </w:rPr>
        <w:t>.</w:t>
      </w:r>
      <w:r>
        <w:rPr>
          <w:rFonts w:hint="eastAsia" w:ascii="宋体" w:hAnsi="宋体" w:eastAsia="宋体"/>
          <w:szCs w:val="24"/>
        </w:rPr>
        <w:t>投标</w:t>
      </w:r>
      <w:bookmarkEnd w:id="41"/>
      <w:bookmarkEnd w:id="42"/>
      <w:r>
        <w:rPr>
          <w:rFonts w:hint="eastAsia" w:ascii="宋体" w:hAnsi="宋体" w:eastAsia="宋体"/>
          <w:szCs w:val="24"/>
        </w:rPr>
        <w:t>报价格式</w:t>
      </w:r>
      <w:bookmarkEnd w:id="43"/>
      <w:bookmarkEnd w:id="44"/>
      <w:bookmarkEnd w:id="45"/>
      <w:bookmarkEnd w:id="46"/>
      <w:bookmarkEnd w:id="47"/>
      <w:bookmarkEnd w:id="48"/>
      <w:bookmarkEnd w:id="49"/>
      <w:bookmarkEnd w:id="50"/>
    </w:p>
    <w:p w14:paraId="099ED745">
      <w:pPr>
        <w:pStyle w:val="14"/>
        <w:tabs>
          <w:tab w:val="left" w:pos="567"/>
          <w:tab w:val="left" w:pos="3906"/>
        </w:tabs>
        <w:spacing w:beforeLines="50" w:afterLines="50"/>
        <w:jc w:val="left"/>
        <w:rPr>
          <w:rFonts w:cs="Arial"/>
          <w:color w:val="000000"/>
          <w:szCs w:val="24"/>
        </w:rPr>
      </w:pPr>
      <w:r>
        <w:rPr>
          <w:rFonts w:cs="Arial"/>
          <w:color w:val="000000"/>
          <w:szCs w:val="24"/>
        </w:rPr>
        <w:t>2.1</w:t>
      </w:r>
      <w:r>
        <w:rPr>
          <w:rFonts w:hint="eastAsia" w:cs="Arial"/>
          <w:color w:val="000000"/>
          <w:szCs w:val="24"/>
        </w:rPr>
        <w:t>总价及分项价格</w:t>
      </w:r>
    </w:p>
    <w:p w14:paraId="743672C2">
      <w:pPr>
        <w:pStyle w:val="14"/>
        <w:tabs>
          <w:tab w:val="left" w:pos="567"/>
          <w:tab w:val="left" w:pos="3906"/>
        </w:tabs>
        <w:spacing w:beforeLines="50" w:afterLines="50"/>
        <w:ind w:firstLine="360" w:firstLineChars="150"/>
        <w:jc w:val="left"/>
        <w:rPr>
          <w:rFonts w:cs="Arial"/>
          <w:bCs/>
          <w:color w:val="000000"/>
          <w:szCs w:val="24"/>
        </w:rPr>
      </w:pPr>
      <w:r>
        <w:rPr>
          <w:rFonts w:hint="eastAsia" w:cs="Arial"/>
          <w:bCs/>
          <w:color w:val="000000"/>
          <w:szCs w:val="24"/>
        </w:rPr>
        <w:t>投标人参照本节附录</w:t>
      </w:r>
      <w:r>
        <w:rPr>
          <w:rFonts w:cs="Arial"/>
          <w:bCs/>
          <w:color w:val="000000"/>
          <w:szCs w:val="24"/>
        </w:rPr>
        <w:t>1</w:t>
      </w:r>
      <w:r>
        <w:rPr>
          <w:rFonts w:hint="eastAsia" w:cs="Arial"/>
          <w:bCs/>
          <w:color w:val="000000"/>
          <w:szCs w:val="24"/>
        </w:rPr>
        <w:t>-5提供的“报价表格式”填报完成招标文件要求的所有工作和服务所需要的分项价格及总价。</w:t>
      </w:r>
    </w:p>
    <w:p w14:paraId="63B317CA">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在标书有效期内和合同执行期间（如中标），总价及其分项价格不能增加，且被视为已完全包括了招标文件中要求的全部工作和服务内容所发生的一切成本、利润、管理费和其他一切费用及支出。</w:t>
      </w:r>
    </w:p>
    <w:p w14:paraId="03FE2468">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投标人应充分了解工地位置、地质情况、道路、储存空间、装卸条件及任何足以影响投标报价的情况，中标后任何因忽视或误解工地情况等导致的索赔或工期延长申请均不被批准。</w:t>
      </w:r>
    </w:p>
    <w:p w14:paraId="3E69CCB2">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本招标文件中所提供的基础设计文件中的工程量仅作参考，投标人要进一步优化设计，认真核定，此工作量不作为以后索赔的原因。</w:t>
      </w:r>
    </w:p>
    <w:p w14:paraId="1332EFEB">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投标人的报价应包括工作服务范围和服务范围中描述的全部工作服务内容和要求，或从中可推断出的所有工作内容和服务的价格。</w:t>
      </w:r>
    </w:p>
    <w:p w14:paraId="04608733">
      <w:pPr>
        <w:tabs>
          <w:tab w:val="left" w:pos="3906"/>
        </w:tabs>
        <w:spacing w:before="120" w:beforeLines="50" w:after="120" w:afterLines="50" w:line="360" w:lineRule="auto"/>
        <w:rPr>
          <w:rFonts w:ascii="宋体" w:hAnsi="宋体" w:eastAsia="宋体" w:cs="Arial"/>
          <w:bCs/>
          <w:color w:val="000000"/>
          <w:szCs w:val="24"/>
        </w:rPr>
      </w:pPr>
      <w:bookmarkStart w:id="51" w:name="_Toc176085641"/>
      <w:bookmarkStart w:id="52" w:name="_Toc174521072"/>
      <w:r>
        <w:rPr>
          <w:rFonts w:ascii="宋体" w:hAnsi="宋体" w:eastAsia="宋体"/>
          <w:color w:val="000000"/>
          <w:szCs w:val="24"/>
        </w:rPr>
        <w:t>2.2</w:t>
      </w:r>
      <w:r>
        <w:rPr>
          <w:rFonts w:hint="eastAsia" w:ascii="宋体" w:hAnsi="宋体" w:eastAsia="宋体"/>
          <w:color w:val="000000"/>
          <w:szCs w:val="24"/>
        </w:rPr>
        <w:t>资格预审资料更新</w:t>
      </w:r>
      <w:bookmarkEnd w:id="51"/>
      <w:bookmarkEnd w:id="52"/>
    </w:p>
    <w:p w14:paraId="27197C79">
      <w:pPr>
        <w:tabs>
          <w:tab w:val="left" w:pos="3906"/>
        </w:tabs>
        <w:spacing w:before="120" w:beforeLines="50" w:after="120" w:afterLines="50" w:line="360" w:lineRule="auto"/>
        <w:ind w:firstLine="511" w:firstLineChars="213"/>
        <w:rPr>
          <w:rFonts w:ascii="宋体" w:hAnsi="宋体" w:eastAsia="宋体" w:cs="Arial"/>
          <w:bCs/>
          <w:color w:val="000000"/>
          <w:szCs w:val="24"/>
        </w:rPr>
      </w:pPr>
      <w:r>
        <w:rPr>
          <w:rFonts w:hint="eastAsia" w:ascii="宋体" w:hAnsi="宋体" w:eastAsia="宋体" w:cs="Arial"/>
          <w:bCs/>
          <w:color w:val="000000"/>
          <w:szCs w:val="24"/>
        </w:rPr>
        <w:t>投标人如果已提供过资格预审响应文件，则须在商务标书中详细说明其在资格预审响应文件中提供信息的任何重要变化。</w:t>
      </w:r>
    </w:p>
    <w:p w14:paraId="355236AF">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如果投标人没有提供过资格预审响应文件，或没有完全按照要求提供资格预审响应文件，则须在商务标书中提供格审查文件中要求提供的资料。</w:t>
      </w:r>
    </w:p>
    <w:p w14:paraId="0DBC7029">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无论在资格预审响应文件中提供与否，投标人应在投标文件中提供其会计事务所审计过的过去三年的合同额、营业额，以及财务资产负债表、损益表和现金流量表。</w:t>
      </w:r>
      <w:bookmarkStart w:id="53" w:name="_Toc174521074"/>
      <w:bookmarkStart w:id="54" w:name="_Toc176085643"/>
    </w:p>
    <w:p w14:paraId="77AA286A">
      <w:pPr>
        <w:tabs>
          <w:tab w:val="left" w:pos="3906"/>
        </w:tabs>
        <w:spacing w:before="120" w:beforeLines="50" w:after="120" w:afterLines="50" w:line="360" w:lineRule="auto"/>
        <w:rPr>
          <w:rFonts w:ascii="宋体" w:hAnsi="宋体" w:eastAsia="宋体" w:cs="Arial"/>
          <w:bCs/>
          <w:color w:val="000000"/>
          <w:szCs w:val="24"/>
        </w:rPr>
      </w:pPr>
      <w:r>
        <w:rPr>
          <w:rFonts w:ascii="宋体" w:hAnsi="宋体" w:eastAsia="宋体"/>
          <w:color w:val="000000"/>
          <w:szCs w:val="24"/>
        </w:rPr>
        <w:t>2.3</w:t>
      </w:r>
      <w:r>
        <w:rPr>
          <w:rFonts w:hint="eastAsia" w:ascii="宋体" w:hAnsi="宋体" w:eastAsia="宋体"/>
          <w:color w:val="000000"/>
          <w:szCs w:val="24"/>
        </w:rPr>
        <w:t>商务偏差</w:t>
      </w:r>
      <w:bookmarkEnd w:id="53"/>
      <w:bookmarkEnd w:id="54"/>
    </w:p>
    <w:p w14:paraId="030B2B30">
      <w:pPr>
        <w:pStyle w:val="91"/>
        <w:tabs>
          <w:tab w:val="left" w:pos="3906"/>
          <w:tab w:val="clear" w:pos="360"/>
        </w:tabs>
        <w:spacing w:before="120" w:beforeLines="50" w:after="120" w:afterLines="50" w:line="360" w:lineRule="auto"/>
        <w:ind w:left="0" w:firstLine="0"/>
        <w:rPr>
          <w:rFonts w:ascii="宋体" w:hAnsi="宋体"/>
          <w:b w:val="0"/>
          <w:bCs/>
          <w:color w:val="000000"/>
          <w:szCs w:val="24"/>
          <w:lang w:eastAsia="zh-CN"/>
        </w:rPr>
      </w:pPr>
      <w:r>
        <w:rPr>
          <w:rFonts w:hint="eastAsia" w:ascii="宋体" w:hAnsi="宋体"/>
          <w:b w:val="0"/>
          <w:bCs/>
          <w:color w:val="000000"/>
          <w:szCs w:val="24"/>
          <w:lang w:eastAsia="zh-CN"/>
        </w:rPr>
        <w:t>投标人须将商务标书中任何与招标文件要求的任何不一致之处在本节附件</w:t>
      </w:r>
      <w:r>
        <w:rPr>
          <w:rFonts w:ascii="宋体" w:hAnsi="宋体"/>
          <w:b w:val="0"/>
          <w:bCs/>
          <w:color w:val="000000"/>
          <w:szCs w:val="24"/>
          <w:lang w:eastAsia="zh-CN"/>
        </w:rPr>
        <w:t>1</w:t>
      </w:r>
      <w:r>
        <w:rPr>
          <w:rFonts w:hint="eastAsia" w:ascii="宋体" w:hAnsi="宋体"/>
          <w:b w:val="0"/>
          <w:bCs/>
          <w:color w:val="000000"/>
          <w:szCs w:val="24"/>
          <w:lang w:eastAsia="zh-CN"/>
        </w:rPr>
        <w:t>-6商务偏差表中列明。</w:t>
      </w:r>
      <w:bookmarkStart w:id="55" w:name="_Toc174521075"/>
      <w:bookmarkStart w:id="56" w:name="_Toc176085644"/>
    </w:p>
    <w:p w14:paraId="35BF9F27">
      <w:pPr>
        <w:tabs>
          <w:tab w:val="left" w:pos="3906"/>
        </w:tabs>
        <w:spacing w:before="120" w:beforeLines="50" w:after="120" w:afterLines="50" w:line="360" w:lineRule="auto"/>
        <w:rPr>
          <w:rFonts w:ascii="宋体" w:hAnsi="宋体" w:eastAsia="宋体"/>
          <w:szCs w:val="24"/>
        </w:rPr>
      </w:pPr>
      <w:r>
        <w:rPr>
          <w:rFonts w:ascii="宋体" w:hAnsi="宋体" w:eastAsia="宋体"/>
          <w:color w:val="000000"/>
          <w:szCs w:val="24"/>
        </w:rPr>
        <w:t>2.4</w:t>
      </w:r>
      <w:r>
        <w:rPr>
          <w:rFonts w:hint="eastAsia" w:ascii="宋体" w:hAnsi="宋体" w:eastAsia="宋体"/>
          <w:color w:val="000000"/>
          <w:szCs w:val="24"/>
        </w:rPr>
        <w:t>附件</w:t>
      </w:r>
      <w:bookmarkEnd w:id="55"/>
      <w:bookmarkEnd w:id="56"/>
      <w:r>
        <w:rPr>
          <w:rFonts w:hint="eastAsia" w:ascii="宋体" w:hAnsi="宋体" w:eastAsia="宋体"/>
          <w:color w:val="000000"/>
          <w:szCs w:val="24"/>
        </w:rPr>
        <w:t>详后。</w:t>
      </w:r>
      <w:r>
        <w:rPr>
          <w:rFonts w:ascii="宋体" w:hAnsi="宋体" w:eastAsia="宋体"/>
          <w:szCs w:val="24"/>
        </w:rPr>
        <w:t xml:space="preserve"> </w:t>
      </w:r>
    </w:p>
    <w:p w14:paraId="4E965711">
      <w:pPr>
        <w:spacing w:line="580" w:lineRule="exact"/>
        <w:rPr>
          <w:rFonts w:ascii="宋体" w:hAnsi="宋体" w:eastAsia="宋体"/>
          <w:bCs/>
          <w:szCs w:val="24"/>
        </w:rPr>
      </w:pPr>
    </w:p>
    <w:p w14:paraId="04F64459">
      <w:pPr>
        <w:tabs>
          <w:tab w:val="left" w:pos="3906"/>
        </w:tabs>
        <w:spacing w:before="120" w:beforeLines="50" w:after="120" w:afterLines="50" w:line="360" w:lineRule="auto"/>
        <w:rPr>
          <w:rFonts w:ascii="宋体" w:hAnsi="宋体" w:eastAsia="宋体"/>
          <w:color w:val="000000"/>
          <w:szCs w:val="24"/>
        </w:rPr>
        <w:sectPr>
          <w:pgSz w:w="11907" w:h="16840"/>
          <w:pgMar w:top="1418" w:right="1418" w:bottom="1418" w:left="1418" w:header="851" w:footer="680" w:gutter="0"/>
          <w:cols w:space="425" w:num="1"/>
          <w:titlePg/>
          <w:docGrid w:linePitch="536" w:charSpace="7143"/>
        </w:sectPr>
      </w:pPr>
      <w:bookmarkStart w:id="57" w:name="_Toc176085645"/>
      <w:bookmarkStart w:id="58" w:name="_Toc174521076"/>
      <w:bookmarkStart w:id="59" w:name="_Toc456799803"/>
      <w:bookmarkStart w:id="60" w:name="_Toc456799955"/>
      <w:bookmarkStart w:id="61" w:name="_Toc456799695"/>
    </w:p>
    <w:p w14:paraId="69771FB3">
      <w:pPr>
        <w:tabs>
          <w:tab w:val="left" w:pos="3906"/>
        </w:tabs>
        <w:spacing w:before="120" w:beforeLines="50" w:after="120" w:afterLines="50" w:line="360" w:lineRule="auto"/>
        <w:rPr>
          <w:rFonts w:ascii="宋体" w:hAnsi="宋体" w:eastAsia="宋体"/>
          <w:color w:val="000000"/>
          <w:szCs w:val="24"/>
        </w:rPr>
      </w:pPr>
      <w:r>
        <w:rPr>
          <w:rFonts w:hint="eastAsia" w:ascii="宋体" w:hAnsi="宋体" w:eastAsia="宋体"/>
          <w:color w:val="000000"/>
          <w:szCs w:val="24"/>
        </w:rPr>
        <w:t>附录</w:t>
      </w:r>
      <w:r>
        <w:rPr>
          <w:rFonts w:ascii="宋体" w:hAnsi="宋体" w:eastAsia="宋体"/>
          <w:color w:val="000000"/>
          <w:szCs w:val="24"/>
        </w:rPr>
        <w:t>1</w:t>
      </w:r>
      <w:r>
        <w:rPr>
          <w:rFonts w:hint="eastAsia" w:ascii="宋体" w:hAnsi="宋体" w:eastAsia="宋体"/>
          <w:color w:val="000000"/>
          <w:szCs w:val="24"/>
        </w:rPr>
        <w:t>-1 投标函</w:t>
      </w:r>
      <w:bookmarkEnd w:id="57"/>
      <w:bookmarkEnd w:id="58"/>
    </w:p>
    <w:p w14:paraId="2DB19DDE">
      <w:pPr>
        <w:suppressAutoHyphens/>
        <w:spacing w:line="360" w:lineRule="auto"/>
        <w:jc w:val="center"/>
        <w:rPr>
          <w:rFonts w:ascii="宋体" w:hAnsi="宋体" w:eastAsia="宋体"/>
          <w:color w:val="000000"/>
          <w:szCs w:val="24"/>
        </w:rPr>
      </w:pPr>
      <w:bookmarkStart w:id="62" w:name="_Toc456799800"/>
      <w:bookmarkStart w:id="63" w:name="_Toc456799952"/>
      <w:bookmarkStart w:id="64" w:name="_Toc456800141"/>
      <w:bookmarkStart w:id="65" w:name="_Toc456799692"/>
      <w:bookmarkStart w:id="66" w:name="_Toc456800171"/>
      <w:bookmarkStart w:id="67" w:name="_Toc456800090"/>
      <w:r>
        <w:rPr>
          <w:rFonts w:hint="eastAsia" w:ascii="宋体" w:hAnsi="宋体" w:eastAsia="宋体"/>
          <w:color w:val="000000"/>
          <w:szCs w:val="24"/>
        </w:rPr>
        <w:t>投标函</w:t>
      </w:r>
      <w:bookmarkEnd w:id="62"/>
      <w:bookmarkEnd w:id="63"/>
      <w:bookmarkEnd w:id="64"/>
      <w:bookmarkEnd w:id="65"/>
      <w:bookmarkEnd w:id="66"/>
      <w:bookmarkEnd w:id="67"/>
    </w:p>
    <w:p w14:paraId="426F8250">
      <w:pPr>
        <w:spacing w:line="360" w:lineRule="auto"/>
        <w:jc w:val="left"/>
        <w:rPr>
          <w:rFonts w:ascii="宋体" w:hAnsi="宋体" w:eastAsia="宋体" w:cs="Arial"/>
          <w:color w:val="000000"/>
          <w:szCs w:val="24"/>
        </w:rPr>
      </w:pPr>
    </w:p>
    <w:p w14:paraId="575AF165">
      <w:pPr>
        <w:suppressAutoHyphens/>
        <w:spacing w:line="360" w:lineRule="auto"/>
        <w:jc w:val="left"/>
        <w:rPr>
          <w:rFonts w:ascii="宋体" w:hAnsi="宋体" w:eastAsia="宋体"/>
          <w:color w:val="000000"/>
          <w:szCs w:val="24"/>
        </w:rPr>
      </w:pPr>
      <w:r>
        <w:rPr>
          <w:rFonts w:hint="eastAsia" w:ascii="宋体" w:hAnsi="宋体" w:eastAsia="宋体"/>
          <w:color w:val="000000"/>
          <w:szCs w:val="24"/>
        </w:rPr>
        <w:t>招</w:t>
      </w:r>
      <w:r>
        <w:rPr>
          <w:rFonts w:ascii="宋体" w:hAnsi="宋体" w:eastAsia="宋体"/>
          <w:color w:val="000000"/>
          <w:szCs w:val="24"/>
        </w:rPr>
        <w:t>标人：</w:t>
      </w:r>
      <w:r>
        <w:rPr>
          <w:rFonts w:hint="eastAsia" w:ascii="宋体" w:hAnsi="宋体" w:eastAsia="宋体"/>
          <w:color w:val="000000"/>
          <w:szCs w:val="24"/>
        </w:rPr>
        <w:t xml:space="preserve">深圳市朗坤环保新能源有限公司   </w:t>
      </w:r>
    </w:p>
    <w:p w14:paraId="4C980B79">
      <w:pPr>
        <w:suppressAutoHyphens/>
        <w:spacing w:line="360" w:lineRule="auto"/>
        <w:jc w:val="left"/>
        <w:rPr>
          <w:rFonts w:ascii="宋体" w:hAnsi="宋体" w:eastAsia="宋体"/>
          <w:color w:val="000000"/>
          <w:szCs w:val="24"/>
        </w:rPr>
      </w:pPr>
      <w:r>
        <w:rPr>
          <w:rFonts w:hint="eastAsia" w:ascii="宋体" w:hAnsi="宋体" w:eastAsia="宋体"/>
          <w:color w:val="000000"/>
          <w:szCs w:val="24"/>
        </w:rPr>
        <w:t>地</w:t>
      </w:r>
      <w:r>
        <w:rPr>
          <w:rFonts w:ascii="宋体" w:hAnsi="宋体" w:eastAsia="宋体"/>
          <w:color w:val="000000"/>
          <w:szCs w:val="24"/>
        </w:rPr>
        <w:t>址：</w:t>
      </w:r>
      <w:r>
        <w:rPr>
          <w:rFonts w:hint="eastAsia" w:ascii="宋体" w:hAnsi="宋体" w:eastAsia="宋体"/>
          <w:color w:val="000000"/>
          <w:szCs w:val="24"/>
        </w:rPr>
        <w:t>深圳市龙岗区坪地高桥朗坤科技园</w:t>
      </w:r>
    </w:p>
    <w:p w14:paraId="58ADC073">
      <w:pPr>
        <w:suppressAutoHyphens/>
        <w:spacing w:line="360" w:lineRule="auto"/>
        <w:jc w:val="left"/>
        <w:rPr>
          <w:rFonts w:ascii="宋体" w:hAnsi="宋体" w:eastAsia="宋体"/>
          <w:color w:val="000000"/>
          <w:szCs w:val="24"/>
        </w:rPr>
      </w:pPr>
      <w:r>
        <w:rPr>
          <w:rFonts w:hint="eastAsia" w:ascii="宋体" w:hAnsi="宋体" w:eastAsia="宋体"/>
          <w:color w:val="000000"/>
          <w:szCs w:val="24"/>
        </w:rPr>
        <w:t>电话：+86-755-89891111</w:t>
      </w:r>
    </w:p>
    <w:p w14:paraId="5A52EE1D">
      <w:pPr>
        <w:suppressAutoHyphens/>
        <w:spacing w:line="360" w:lineRule="auto"/>
        <w:jc w:val="left"/>
        <w:rPr>
          <w:rFonts w:ascii="宋体" w:hAnsi="宋体" w:eastAsia="宋体"/>
          <w:color w:val="000000"/>
          <w:szCs w:val="24"/>
        </w:rPr>
      </w:pPr>
      <w:r>
        <w:rPr>
          <w:rFonts w:hint="eastAsia" w:ascii="宋体" w:hAnsi="宋体" w:eastAsia="宋体"/>
          <w:color w:val="000000"/>
          <w:szCs w:val="24"/>
        </w:rPr>
        <w:t>传真：+86-755-89891888</w:t>
      </w:r>
    </w:p>
    <w:p w14:paraId="6B4444BB">
      <w:pPr>
        <w:spacing w:line="360" w:lineRule="auto"/>
        <w:ind w:firstLine="525"/>
        <w:jc w:val="left"/>
        <w:rPr>
          <w:rFonts w:ascii="宋体" w:hAnsi="宋体" w:eastAsia="宋体"/>
          <w:color w:val="000000"/>
          <w:szCs w:val="24"/>
        </w:rPr>
      </w:pPr>
    </w:p>
    <w:p w14:paraId="2EBF9FDB">
      <w:pPr>
        <w:spacing w:line="360" w:lineRule="auto"/>
        <w:ind w:left="521" w:leftChars="217"/>
        <w:jc w:val="left"/>
        <w:rPr>
          <w:rFonts w:ascii="宋体" w:hAnsi="宋体" w:eastAsia="宋体"/>
          <w:color w:val="000000"/>
          <w:szCs w:val="24"/>
        </w:rPr>
      </w:pPr>
      <w:r>
        <w:rPr>
          <w:rFonts w:hint="eastAsia" w:ascii="宋体" w:hAnsi="宋体" w:eastAsia="宋体"/>
          <w:color w:val="000000"/>
          <w:szCs w:val="24"/>
        </w:rPr>
        <w:t>我方</w:t>
      </w:r>
      <w:r>
        <w:rPr>
          <w:rFonts w:hint="eastAsia" w:ascii="宋体" w:hAnsi="宋体" w:eastAsia="宋体"/>
          <w:color w:val="000000"/>
          <w:szCs w:val="24"/>
          <w:u w:val="single"/>
        </w:rPr>
        <w:t>[投标人名称]</w:t>
      </w:r>
      <w:r>
        <w:rPr>
          <w:rFonts w:hint="eastAsia" w:ascii="宋体" w:hAnsi="宋体" w:eastAsia="宋体"/>
          <w:color w:val="000000"/>
          <w:szCs w:val="24"/>
        </w:rPr>
        <w:t>，按照贵方</w:t>
      </w:r>
      <w:r>
        <w:rPr>
          <w:rFonts w:hint="eastAsia" w:ascii="宋体" w:hAnsi="宋体" w:eastAsia="宋体"/>
          <w:szCs w:val="24"/>
        </w:rPr>
        <w:t>的</w:t>
      </w:r>
      <w:r>
        <w:rPr>
          <w:rFonts w:hint="eastAsia" w:ascii="宋体" w:hAnsi="宋体" w:eastAsia="宋体"/>
          <w:color w:val="000000"/>
          <w:szCs w:val="24"/>
        </w:rPr>
        <w:t xml:space="preserve">招标书（发标日期： </w:t>
      </w:r>
      <w:r>
        <w:rPr>
          <w:rFonts w:hint="eastAsia" w:ascii="宋体" w:hAnsi="宋体" w:eastAsia="宋体"/>
          <w:color w:val="000000"/>
          <w:szCs w:val="24"/>
          <w:lang w:eastAsia="zh-CN"/>
        </w:rPr>
        <w:t>2025</w:t>
      </w:r>
      <w:r>
        <w:rPr>
          <w:rFonts w:hint="eastAsia" w:ascii="宋体" w:hAnsi="宋体" w:eastAsia="宋体"/>
          <w:color w:val="000000"/>
          <w:szCs w:val="24"/>
        </w:rPr>
        <w:t>年</w:t>
      </w:r>
      <w:r>
        <w:rPr>
          <w:rFonts w:hint="eastAsia" w:ascii="宋体" w:hAnsi="宋体" w:eastAsia="宋体"/>
          <w:color w:val="000000"/>
          <w:szCs w:val="24"/>
          <w:u w:val="single"/>
        </w:rPr>
        <w:t xml:space="preserve">  </w:t>
      </w:r>
      <w:r>
        <w:rPr>
          <w:rFonts w:hint="eastAsia" w:ascii="宋体" w:hAnsi="宋体" w:eastAsia="宋体"/>
          <w:color w:val="000000"/>
          <w:szCs w:val="24"/>
        </w:rPr>
        <w:t>月</w:t>
      </w:r>
      <w:r>
        <w:rPr>
          <w:rFonts w:hint="eastAsia" w:ascii="宋体" w:hAnsi="宋体" w:eastAsia="宋体"/>
          <w:color w:val="000000"/>
          <w:szCs w:val="24"/>
          <w:u w:val="single"/>
        </w:rPr>
        <w:t xml:space="preserve">  </w:t>
      </w:r>
      <w:r>
        <w:rPr>
          <w:rFonts w:hint="eastAsia" w:ascii="宋体" w:hAnsi="宋体" w:eastAsia="宋体"/>
          <w:color w:val="000000"/>
          <w:szCs w:val="24"/>
        </w:rPr>
        <w:t>日，招标号：</w:t>
      </w:r>
      <w:r>
        <w:rPr>
          <w:rFonts w:hint="eastAsia" w:ascii="宋体" w:hAnsi="宋体" w:eastAsia="宋体"/>
          <w:color w:val="000000"/>
          <w:szCs w:val="24"/>
          <w:u w:val="single"/>
        </w:rPr>
        <w:t xml:space="preserve">      </w:t>
      </w:r>
      <w:r>
        <w:rPr>
          <w:rFonts w:hint="eastAsia" w:ascii="宋体" w:hAnsi="宋体" w:eastAsia="宋体"/>
          <w:color w:val="000000"/>
          <w:szCs w:val="24"/>
        </w:rPr>
        <w:t>）的要求进行报价，并在此呈上我方的投标文件（包括开标一览表、技术标书和商务标书三部分）。</w:t>
      </w:r>
    </w:p>
    <w:p w14:paraId="2A0A579B">
      <w:pPr>
        <w:spacing w:line="360" w:lineRule="auto"/>
        <w:ind w:firstLine="525"/>
        <w:jc w:val="left"/>
        <w:rPr>
          <w:rFonts w:ascii="宋体" w:hAnsi="宋体" w:eastAsia="宋体"/>
          <w:color w:val="000000"/>
          <w:szCs w:val="24"/>
        </w:rPr>
      </w:pPr>
      <w:r>
        <w:rPr>
          <w:rFonts w:hint="eastAsia" w:ascii="宋体" w:hAnsi="宋体" w:eastAsia="宋体"/>
          <w:color w:val="000000"/>
          <w:szCs w:val="24"/>
        </w:rPr>
        <w:t>在所附商务标书中，我方的报价为：</w:t>
      </w:r>
      <w:r>
        <w:rPr>
          <w:rFonts w:ascii="宋体" w:hAnsi="宋体" w:eastAsia="宋体"/>
          <w:color w:val="000000"/>
          <w:szCs w:val="24"/>
        </w:rPr>
        <w:t>__________________</w:t>
      </w:r>
      <w:r>
        <w:rPr>
          <w:rFonts w:hint="eastAsia" w:ascii="宋体" w:hAnsi="宋体" w:eastAsia="宋体"/>
          <w:color w:val="000000"/>
          <w:szCs w:val="24"/>
          <w:u w:val="single"/>
        </w:rPr>
        <w:t>（</w:t>
      </w:r>
      <w:r>
        <w:rPr>
          <w:rFonts w:hint="eastAsia" w:ascii="宋体" w:hAnsi="宋体" w:eastAsia="宋体"/>
          <w:color w:val="000000"/>
          <w:szCs w:val="24"/>
        </w:rPr>
        <w:t>大写</w:t>
      </w:r>
      <w:r>
        <w:rPr>
          <w:rFonts w:hint="eastAsia" w:ascii="宋体" w:hAnsi="宋体" w:eastAsia="宋体"/>
          <w:color w:val="000000"/>
          <w:szCs w:val="24"/>
          <w:u w:val="single"/>
        </w:rPr>
        <w:t>:         ）</w:t>
      </w:r>
      <w:r>
        <w:rPr>
          <w:rFonts w:hint="eastAsia" w:ascii="宋体" w:hAnsi="宋体" w:eastAsia="宋体"/>
          <w:color w:val="000000"/>
          <w:szCs w:val="24"/>
        </w:rPr>
        <w:t>。该报价为EP承包价，即包括完成上述装置详细设计、采购、指导安装，以及试车、开车、性能测试阶段的指导、技术支持、技术服务和培训业主人员等所需的全部成本、费用、利润、保险、依法应由我方上缴的各类税费及其它一切费用和支出。</w:t>
      </w:r>
    </w:p>
    <w:p w14:paraId="57F3195E">
      <w:pPr>
        <w:spacing w:line="360" w:lineRule="auto"/>
        <w:ind w:firstLine="525"/>
        <w:jc w:val="left"/>
        <w:rPr>
          <w:rFonts w:ascii="宋体" w:hAnsi="宋体" w:eastAsia="宋体"/>
          <w:color w:val="000000"/>
          <w:szCs w:val="24"/>
        </w:rPr>
      </w:pPr>
      <w:r>
        <w:rPr>
          <w:rFonts w:hint="eastAsia" w:ascii="宋体" w:hAnsi="宋体" w:eastAsia="宋体"/>
          <w:color w:val="000000"/>
          <w:szCs w:val="24"/>
        </w:rPr>
        <w:t>在投标文件有效期内，即在（</w:t>
      </w:r>
      <w:r>
        <w:rPr>
          <w:rFonts w:hint="eastAsia" w:ascii="宋体" w:hAnsi="宋体" w:eastAsia="宋体"/>
          <w:color w:val="000000"/>
          <w:szCs w:val="24"/>
          <w:u w:val="single"/>
        </w:rPr>
        <w:t>有效期满）</w:t>
      </w:r>
      <w:r>
        <w:rPr>
          <w:rFonts w:hint="eastAsia" w:ascii="宋体" w:hAnsi="宋体" w:eastAsia="宋体"/>
          <w:color w:val="000000"/>
          <w:szCs w:val="24"/>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14:paraId="246969F6">
      <w:pPr>
        <w:spacing w:line="360" w:lineRule="auto"/>
        <w:ind w:firstLine="470" w:firstLineChars="196"/>
        <w:rPr>
          <w:rFonts w:ascii="宋体" w:hAnsi="宋体" w:eastAsia="宋体"/>
          <w:color w:val="000000"/>
          <w:szCs w:val="24"/>
        </w:rPr>
      </w:pPr>
      <w:r>
        <w:rPr>
          <w:rFonts w:ascii="宋体" w:hAnsi="宋体" w:eastAsia="宋体"/>
          <w:color w:val="000000"/>
          <w:szCs w:val="24"/>
        </w:rPr>
        <w:t>我方已详细研究了</w:t>
      </w:r>
      <w:r>
        <w:rPr>
          <w:rFonts w:hint="eastAsia" w:ascii="宋体" w:hAnsi="宋体" w:eastAsia="宋体"/>
          <w:color w:val="000000"/>
          <w:szCs w:val="24"/>
        </w:rPr>
        <w:t>解</w:t>
      </w:r>
      <w:r>
        <w:rPr>
          <w:rFonts w:ascii="宋体" w:hAnsi="宋体" w:eastAsia="宋体"/>
          <w:color w:val="000000"/>
          <w:szCs w:val="24"/>
        </w:rPr>
        <w:t>招标文件的所有内容包括修正文（如果有）和所有已提供的参考资料以及有关附件并完全明白, 我方放弃在此方面提出含糊意见或误解的一切权力。</w:t>
      </w:r>
    </w:p>
    <w:p w14:paraId="39694E9F">
      <w:pPr>
        <w:spacing w:line="360" w:lineRule="auto"/>
        <w:ind w:firstLine="525"/>
        <w:jc w:val="left"/>
        <w:rPr>
          <w:rFonts w:ascii="宋体" w:hAnsi="宋体" w:eastAsia="宋体"/>
          <w:color w:val="000000"/>
          <w:szCs w:val="24"/>
        </w:rPr>
      </w:pPr>
      <w:r>
        <w:rPr>
          <w:rFonts w:hint="eastAsia" w:ascii="宋体" w:hAnsi="宋体" w:eastAsia="宋体"/>
          <w:color w:val="000000"/>
          <w:szCs w:val="24"/>
        </w:rPr>
        <w:t>我方理解你方不一定接受最低报价</w:t>
      </w:r>
      <w:r>
        <w:rPr>
          <w:rFonts w:ascii="宋体" w:hAnsi="宋体" w:eastAsia="宋体"/>
          <w:color w:val="000000"/>
          <w:szCs w:val="24"/>
        </w:rPr>
        <w:t>或任何贵方可能收到的投标</w:t>
      </w:r>
      <w:r>
        <w:rPr>
          <w:rFonts w:hint="eastAsia" w:ascii="宋体" w:hAnsi="宋体" w:eastAsia="宋体"/>
          <w:color w:val="000000"/>
          <w:szCs w:val="24"/>
        </w:rPr>
        <w:t>。</w:t>
      </w:r>
    </w:p>
    <w:p w14:paraId="07582852">
      <w:pPr>
        <w:spacing w:line="360" w:lineRule="auto"/>
        <w:ind w:firstLine="525"/>
        <w:jc w:val="left"/>
        <w:rPr>
          <w:rFonts w:ascii="宋体" w:hAnsi="宋体" w:eastAsia="宋体"/>
          <w:color w:val="000000"/>
          <w:szCs w:val="24"/>
        </w:rPr>
      </w:pPr>
    </w:p>
    <w:p w14:paraId="14246BC7">
      <w:pPr>
        <w:spacing w:line="580" w:lineRule="exact"/>
        <w:ind w:firstLine="4392" w:firstLineChars="1830"/>
        <w:jc w:val="left"/>
        <w:rPr>
          <w:rFonts w:ascii="宋体" w:hAnsi="宋体" w:eastAsia="宋体"/>
          <w:szCs w:val="24"/>
          <w:u w:val="single"/>
        </w:rPr>
      </w:pPr>
      <w:r>
        <w:rPr>
          <w:rFonts w:hint="eastAsia" w:ascii="宋体" w:hAnsi="宋体" w:eastAsia="宋体"/>
          <w:szCs w:val="24"/>
        </w:rPr>
        <w:t>法定代表人签字:</w:t>
      </w:r>
    </w:p>
    <w:p w14:paraId="5518BAB5">
      <w:pPr>
        <w:spacing w:line="580" w:lineRule="exact"/>
        <w:ind w:firstLine="4392" w:firstLineChars="1830"/>
        <w:jc w:val="left"/>
        <w:rPr>
          <w:rFonts w:ascii="宋体" w:hAnsi="宋体" w:eastAsia="宋体"/>
          <w:szCs w:val="24"/>
          <w:u w:val="single"/>
        </w:rPr>
      </w:pPr>
      <w:r>
        <w:rPr>
          <w:rFonts w:hint="eastAsia" w:ascii="宋体" w:hAnsi="宋体" w:eastAsia="宋体"/>
          <w:szCs w:val="24"/>
        </w:rPr>
        <w:t>被授权人签字:</w:t>
      </w:r>
    </w:p>
    <w:p w14:paraId="6ADB974E">
      <w:pPr>
        <w:spacing w:line="580" w:lineRule="exact"/>
        <w:ind w:firstLine="4392" w:firstLineChars="1830"/>
        <w:jc w:val="left"/>
        <w:rPr>
          <w:rFonts w:ascii="宋体" w:hAnsi="宋体" w:eastAsia="宋体"/>
          <w:szCs w:val="24"/>
          <w:u w:val="single"/>
        </w:rPr>
      </w:pPr>
      <w:r>
        <w:rPr>
          <w:rFonts w:hint="eastAsia" w:ascii="宋体" w:hAnsi="宋体" w:eastAsia="宋体"/>
          <w:szCs w:val="24"/>
        </w:rPr>
        <w:t>投标人公章:</w:t>
      </w:r>
    </w:p>
    <w:p w14:paraId="5F92EF5F">
      <w:pPr>
        <w:wordWrap w:val="0"/>
        <w:spacing w:line="360" w:lineRule="auto"/>
        <w:ind w:right="480" w:firstLine="4320" w:firstLineChars="180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2025</w:t>
      </w:r>
      <w:r>
        <w:rPr>
          <w:rFonts w:hint="eastAsia" w:ascii="宋体" w:hAnsi="宋体" w:eastAsia="宋体"/>
          <w:color w:val="000000"/>
          <w:szCs w:val="24"/>
        </w:rPr>
        <w:t>年  月  日</w:t>
      </w:r>
    </w:p>
    <w:p w14:paraId="2F456EEB">
      <w:pPr>
        <w:pStyle w:val="41"/>
        <w:spacing w:line="360" w:lineRule="auto"/>
        <w:jc w:val="left"/>
        <w:outlineLvl w:val="9"/>
        <w:rPr>
          <w:rFonts w:ascii="宋体" w:hAnsi="宋体"/>
          <w:b w:val="0"/>
          <w:color w:val="000000"/>
          <w:sz w:val="24"/>
          <w:szCs w:val="24"/>
        </w:rPr>
      </w:pPr>
    </w:p>
    <w:p w14:paraId="2341D9C4">
      <w:pPr>
        <w:rPr>
          <w:rFonts w:ascii="宋体" w:hAnsi="宋体" w:eastAsia="宋体"/>
          <w:szCs w:val="24"/>
        </w:rPr>
      </w:pPr>
    </w:p>
    <w:p w14:paraId="16688129">
      <w:pPr>
        <w:spacing w:line="360" w:lineRule="auto"/>
        <w:jc w:val="left"/>
        <w:rPr>
          <w:rFonts w:ascii="宋体" w:hAnsi="宋体" w:eastAsia="宋体"/>
          <w:color w:val="000000"/>
          <w:szCs w:val="24"/>
        </w:rPr>
        <w:sectPr>
          <w:pgSz w:w="11907" w:h="16840"/>
          <w:pgMar w:top="1418" w:right="1418" w:bottom="1418" w:left="1418" w:header="851" w:footer="906" w:gutter="0"/>
          <w:cols w:space="425" w:num="1"/>
          <w:titlePg/>
          <w:docGrid w:linePitch="536" w:charSpace="7143"/>
        </w:sectPr>
      </w:pPr>
      <w:bookmarkStart w:id="68" w:name="_Toc456799801"/>
      <w:bookmarkStart w:id="69" w:name="_Toc456800091"/>
      <w:bookmarkStart w:id="70" w:name="_Toc456799693"/>
      <w:bookmarkStart w:id="71" w:name="_Toc456799953"/>
    </w:p>
    <w:p w14:paraId="747ACB0B">
      <w:pPr>
        <w:spacing w:line="360" w:lineRule="auto"/>
        <w:jc w:val="left"/>
        <w:rPr>
          <w:rFonts w:ascii="宋体" w:hAnsi="宋体" w:eastAsia="宋体"/>
          <w:color w:val="000000"/>
          <w:szCs w:val="24"/>
        </w:rPr>
      </w:pPr>
      <w:r>
        <w:rPr>
          <w:rFonts w:hint="eastAsia" w:ascii="宋体" w:hAnsi="宋体" w:eastAsia="宋体"/>
          <w:color w:val="000000"/>
          <w:szCs w:val="24"/>
        </w:rPr>
        <w:t>附录</w:t>
      </w:r>
      <w:r>
        <w:rPr>
          <w:rFonts w:ascii="宋体" w:hAnsi="宋体" w:eastAsia="宋体"/>
          <w:color w:val="000000"/>
          <w:szCs w:val="24"/>
        </w:rPr>
        <w:t>1</w:t>
      </w:r>
      <w:r>
        <w:rPr>
          <w:rFonts w:hint="eastAsia" w:ascii="宋体" w:hAnsi="宋体" w:eastAsia="宋体"/>
          <w:color w:val="000000"/>
          <w:szCs w:val="24"/>
        </w:rPr>
        <w:t>-2 法人代表人授权书</w:t>
      </w:r>
      <w:bookmarkEnd w:id="68"/>
      <w:bookmarkEnd w:id="69"/>
      <w:bookmarkEnd w:id="70"/>
      <w:bookmarkEnd w:id="71"/>
    </w:p>
    <w:p w14:paraId="77DB3812">
      <w:pPr>
        <w:spacing w:line="360" w:lineRule="auto"/>
        <w:ind w:firstLine="525"/>
        <w:jc w:val="center"/>
        <w:rPr>
          <w:rFonts w:ascii="宋体" w:hAnsi="宋体" w:eastAsia="宋体"/>
          <w:color w:val="000000"/>
          <w:szCs w:val="24"/>
        </w:rPr>
      </w:pPr>
      <w:bookmarkStart w:id="72" w:name="_Toc456800172"/>
      <w:bookmarkStart w:id="73" w:name="_Toc456800092"/>
      <w:bookmarkStart w:id="74" w:name="_Toc456799802"/>
      <w:bookmarkStart w:id="75" w:name="_Toc456800247"/>
      <w:bookmarkStart w:id="76" w:name="_Toc456799954"/>
      <w:bookmarkStart w:id="77" w:name="_Toc456799694"/>
      <w:bookmarkStart w:id="78" w:name="_Toc456800142"/>
      <w:r>
        <w:rPr>
          <w:rFonts w:hint="eastAsia" w:ascii="宋体" w:hAnsi="宋体" w:eastAsia="宋体"/>
          <w:color w:val="000000"/>
          <w:szCs w:val="24"/>
        </w:rPr>
        <w:t>法定代表人授权书</w:t>
      </w:r>
      <w:bookmarkEnd w:id="72"/>
      <w:bookmarkEnd w:id="73"/>
      <w:bookmarkEnd w:id="74"/>
      <w:bookmarkEnd w:id="75"/>
      <w:bookmarkEnd w:id="76"/>
      <w:bookmarkEnd w:id="77"/>
      <w:bookmarkEnd w:id="78"/>
    </w:p>
    <w:p w14:paraId="2066D7EB">
      <w:pPr>
        <w:spacing w:line="360" w:lineRule="auto"/>
        <w:rPr>
          <w:rFonts w:ascii="宋体" w:hAnsi="宋体" w:eastAsia="宋体"/>
          <w:szCs w:val="24"/>
        </w:rPr>
      </w:pPr>
    </w:p>
    <w:p w14:paraId="16434B35">
      <w:pPr>
        <w:spacing w:line="360" w:lineRule="auto"/>
        <w:rPr>
          <w:rFonts w:ascii="宋体" w:hAnsi="宋体" w:eastAsia="宋体"/>
          <w:szCs w:val="24"/>
        </w:rPr>
      </w:pPr>
      <w:r>
        <w:rPr>
          <w:rFonts w:hint="eastAsia" w:ascii="宋体" w:hAnsi="宋体" w:eastAsia="宋体"/>
          <w:szCs w:val="24"/>
        </w:rPr>
        <w:t>致：</w:t>
      </w:r>
      <w:r>
        <w:rPr>
          <w:rFonts w:hint="eastAsia" w:ascii="宋体" w:hAnsi="宋体" w:eastAsia="宋体"/>
          <w:color w:val="000000"/>
          <w:szCs w:val="24"/>
        </w:rPr>
        <w:t xml:space="preserve">深圳市朗坤环保新能源有限公司   </w:t>
      </w:r>
    </w:p>
    <w:p w14:paraId="08D3C235">
      <w:pPr>
        <w:spacing w:line="360" w:lineRule="auto"/>
        <w:jc w:val="left"/>
        <w:rPr>
          <w:rFonts w:ascii="宋体" w:hAnsi="宋体" w:eastAsia="宋体"/>
          <w:szCs w:val="24"/>
          <w:u w:val="single"/>
        </w:rPr>
      </w:pPr>
      <w:r>
        <w:rPr>
          <w:rFonts w:hint="eastAsia" w:ascii="宋体" w:hAnsi="宋体" w:eastAsia="宋体"/>
          <w:szCs w:val="24"/>
        </w:rPr>
        <w:t>本授权书声明：注册于中华人民共和国的</w:t>
      </w:r>
      <w:r>
        <w:rPr>
          <w:rFonts w:hint="eastAsia" w:ascii="宋体" w:hAnsi="宋体" w:eastAsia="宋体"/>
          <w:szCs w:val="24"/>
          <w:u w:val="single"/>
        </w:rPr>
        <w:t>（投标人名称）</w:t>
      </w:r>
      <w:r>
        <w:rPr>
          <w:rFonts w:hint="eastAsia" w:ascii="宋体" w:hAnsi="宋体" w:eastAsia="宋体"/>
          <w:szCs w:val="24"/>
        </w:rPr>
        <w:t>的在下面签字的</w:t>
      </w:r>
      <w:r>
        <w:rPr>
          <w:rFonts w:hint="eastAsia" w:ascii="宋体" w:hAnsi="宋体" w:eastAsia="宋体"/>
          <w:szCs w:val="24"/>
          <w:u w:val="single"/>
        </w:rPr>
        <w:t>（法定代表人姓名职务）</w:t>
      </w:r>
      <w:r>
        <w:rPr>
          <w:rFonts w:hint="eastAsia" w:ascii="宋体" w:hAnsi="宋体" w:eastAsia="宋体"/>
          <w:szCs w:val="24"/>
        </w:rPr>
        <w:t>代表本公司授权的在下面签字的</w:t>
      </w:r>
      <w:r>
        <w:rPr>
          <w:rFonts w:hint="eastAsia" w:ascii="宋体" w:hAnsi="宋体" w:eastAsia="宋体"/>
          <w:szCs w:val="24"/>
          <w:u w:val="single"/>
        </w:rPr>
        <w:t>（被授权人的姓名职务）</w:t>
      </w:r>
      <w:r>
        <w:rPr>
          <w:rFonts w:hint="eastAsia" w:ascii="宋体" w:hAnsi="宋体" w:eastAsia="宋体"/>
          <w:szCs w:val="24"/>
        </w:rPr>
        <w:t>为本公司的合法代理人，就宝安餐厨项目的</w:t>
      </w:r>
      <w:r>
        <w:rPr>
          <w:rFonts w:hint="eastAsia" w:ascii="宋体" w:hAnsi="宋体" w:eastAsia="宋体"/>
          <w:szCs w:val="24"/>
          <w:u w:val="single"/>
        </w:rPr>
        <w:t>电动餐厨垃圾车</w:t>
      </w:r>
      <w:r>
        <w:rPr>
          <w:rFonts w:hint="eastAsia" w:ascii="宋体" w:hAnsi="宋体" w:eastAsia="宋体"/>
          <w:szCs w:val="24"/>
        </w:rPr>
        <w:t>的投标，以本公司名义处理一切与之有关的事务。</w:t>
      </w:r>
      <w:r>
        <w:rPr>
          <w:rFonts w:hint="eastAsia" w:ascii="宋体" w:hAnsi="宋体" w:eastAsia="宋体"/>
          <w:color w:val="000000"/>
          <w:szCs w:val="24"/>
        </w:rPr>
        <w:t>（本授权只作为投标使用，其它事宜另行授权）</w:t>
      </w:r>
    </w:p>
    <w:p w14:paraId="1626AB37">
      <w:pPr>
        <w:spacing w:line="360" w:lineRule="auto"/>
        <w:ind w:firstLine="360" w:firstLineChars="150"/>
        <w:rPr>
          <w:rFonts w:ascii="宋体" w:hAnsi="宋体" w:eastAsia="宋体"/>
          <w:szCs w:val="24"/>
        </w:rPr>
      </w:pPr>
      <w:r>
        <w:rPr>
          <w:rFonts w:hint="eastAsia" w:ascii="宋体" w:hAnsi="宋体" w:eastAsia="宋体"/>
          <w:szCs w:val="24"/>
        </w:rPr>
        <w:t>本授权书于年月日签字生效，有效期为360天。特此声明。</w:t>
      </w:r>
    </w:p>
    <w:p w14:paraId="1D506448">
      <w:pPr>
        <w:snapToGrid w:val="0"/>
        <w:spacing w:line="360" w:lineRule="auto"/>
        <w:ind w:firstLine="360" w:firstLineChars="150"/>
        <w:jc w:val="left"/>
        <w:rPr>
          <w:rFonts w:ascii="宋体" w:hAnsi="宋体" w:eastAsia="宋体"/>
          <w:szCs w:val="24"/>
        </w:rPr>
      </w:pPr>
      <w:r>
        <w:rPr>
          <w:rFonts w:hint="eastAsia" w:ascii="宋体" w:hAnsi="宋体" w:eastAsia="宋体"/>
          <w:szCs w:val="24"/>
        </w:rPr>
        <w:t>代理人无转委托权。</w:t>
      </w:r>
    </w:p>
    <w:p w14:paraId="70349F58">
      <w:pPr>
        <w:snapToGrid w:val="0"/>
        <w:spacing w:line="360" w:lineRule="auto"/>
        <w:ind w:firstLine="360" w:firstLineChars="150"/>
        <w:jc w:val="left"/>
        <w:rPr>
          <w:rFonts w:ascii="宋体" w:hAnsi="宋体" w:eastAsia="宋体"/>
          <w:szCs w:val="24"/>
        </w:rPr>
      </w:pPr>
      <w:r>
        <w:rPr>
          <w:rFonts w:hint="eastAsia" w:ascii="宋体" w:hAnsi="宋体" w:eastAsia="宋体"/>
          <w:szCs w:val="24"/>
        </w:rPr>
        <w:t>特此委托。</w:t>
      </w:r>
    </w:p>
    <w:p w14:paraId="5ACAF2B3">
      <w:pPr>
        <w:snapToGrid w:val="0"/>
        <w:spacing w:line="580" w:lineRule="exact"/>
        <w:ind w:firstLine="600"/>
        <w:jc w:val="left"/>
        <w:rPr>
          <w:rFonts w:ascii="宋体" w:hAnsi="宋体" w:eastAsia="宋体"/>
          <w:szCs w:val="24"/>
        </w:rPr>
      </w:pPr>
      <w:r>
        <w:rPr>
          <w:rFonts w:ascii="宋体" w:hAnsi="宋体" w:eastAsia="宋体"/>
          <w:szCs w:val="24"/>
        </w:rPr>
        <w:pict>
          <v:shape id="Text Box 2" o:spid="_x0000_s1031" o:spt="202" type="#_x0000_t202" style="position:absolute;left:0pt;margin-left:66.35pt;margin-top:19.75pt;height:90pt;width:164.25pt;z-index:251659264;mso-width-relative:margin;mso-height-relative:margin;"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">
            <v:path/>
            <v:fill focussize="0,0"/>
            <v:stroke dashstyle="longDash"/>
            <v:imagedata o:title=""/>
            <o:lock v:ext="edit"/>
            <v:textbox>
              <w:txbxContent>
                <w:p w14:paraId="259843B2">
                  <w:pPr>
                    <w:jc w:val="center"/>
                  </w:pPr>
                </w:p>
                <w:p w14:paraId="01A327E0">
                  <w:pPr>
                    <w:jc w:val="center"/>
                  </w:pPr>
                </w:p>
                <w:p w14:paraId="718614EF">
                  <w:pPr>
                    <w:jc w:val="center"/>
                  </w:pPr>
                  <w:r>
                    <w:rPr>
                      <w:rFonts w:hint="eastAsia"/>
                    </w:rPr>
                    <w:t>居民身份证粘贴处 正</w:t>
                  </w:r>
                  <w:r>
                    <w:t>反面</w:t>
                  </w:r>
                </w:p>
              </w:txbxContent>
            </v:textbox>
          </v:shape>
        </w:pict>
      </w:r>
    </w:p>
    <w:p w14:paraId="0F431B75">
      <w:pPr>
        <w:snapToGrid w:val="0"/>
        <w:spacing w:line="580" w:lineRule="exact"/>
        <w:ind w:firstLine="600"/>
        <w:jc w:val="left"/>
        <w:rPr>
          <w:rFonts w:ascii="宋体" w:hAnsi="宋体" w:eastAsia="宋体"/>
          <w:szCs w:val="24"/>
        </w:rPr>
      </w:pPr>
    </w:p>
    <w:p w14:paraId="4384DF39">
      <w:pPr>
        <w:snapToGrid w:val="0"/>
        <w:spacing w:line="580" w:lineRule="exact"/>
        <w:ind w:firstLine="600"/>
        <w:jc w:val="left"/>
        <w:rPr>
          <w:rFonts w:ascii="宋体" w:hAnsi="宋体" w:eastAsia="宋体"/>
          <w:szCs w:val="24"/>
        </w:rPr>
      </w:pPr>
    </w:p>
    <w:p w14:paraId="4EC54219">
      <w:pPr>
        <w:spacing w:line="580" w:lineRule="exact"/>
        <w:rPr>
          <w:rFonts w:ascii="宋体" w:hAnsi="宋体" w:eastAsia="宋体"/>
          <w:szCs w:val="24"/>
        </w:rPr>
      </w:pPr>
      <w:r>
        <w:rPr>
          <w:rFonts w:hint="eastAsia" w:ascii="宋体" w:hAnsi="宋体" w:eastAsia="宋体"/>
          <w:szCs w:val="24"/>
        </w:rPr>
        <w:t xml:space="preserve">   </w:t>
      </w:r>
    </w:p>
    <w:p w14:paraId="316488B0">
      <w:pPr>
        <w:spacing w:line="580" w:lineRule="exact"/>
        <w:rPr>
          <w:rFonts w:ascii="宋体" w:hAnsi="宋体" w:eastAsia="宋体"/>
          <w:szCs w:val="24"/>
        </w:rPr>
      </w:pPr>
    </w:p>
    <w:p w14:paraId="2C96A322">
      <w:pPr>
        <w:spacing w:line="580" w:lineRule="exact"/>
        <w:rPr>
          <w:rFonts w:ascii="宋体" w:hAnsi="宋体" w:eastAsia="宋体"/>
          <w:szCs w:val="24"/>
        </w:rPr>
      </w:pPr>
    </w:p>
    <w:p w14:paraId="48306BEF">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14:paraId="216B67DF">
      <w:pPr>
        <w:spacing w:line="580" w:lineRule="exact"/>
        <w:ind w:firstLine="3912" w:firstLineChars="1630"/>
        <w:jc w:val="left"/>
        <w:rPr>
          <w:rFonts w:ascii="宋体" w:hAnsi="宋体" w:eastAsia="宋体"/>
          <w:szCs w:val="24"/>
          <w:u w:val="single"/>
        </w:rPr>
      </w:pPr>
      <w:r>
        <w:rPr>
          <w:rFonts w:hint="eastAsia" w:ascii="宋体" w:hAnsi="宋体" w:eastAsia="宋体"/>
          <w:szCs w:val="24"/>
        </w:rPr>
        <w:t>被授权人签字:</w:t>
      </w:r>
    </w:p>
    <w:p w14:paraId="7E7FB74D">
      <w:pPr>
        <w:spacing w:line="580" w:lineRule="exact"/>
        <w:ind w:firstLine="3912" w:firstLineChars="1630"/>
        <w:jc w:val="left"/>
        <w:rPr>
          <w:rFonts w:ascii="宋体" w:hAnsi="宋体" w:eastAsia="宋体"/>
          <w:szCs w:val="24"/>
          <w:u w:val="single"/>
        </w:rPr>
      </w:pPr>
      <w:r>
        <w:rPr>
          <w:rFonts w:hint="eastAsia" w:ascii="宋体" w:hAnsi="宋体" w:eastAsia="宋体"/>
          <w:szCs w:val="24"/>
        </w:rPr>
        <w:t>投标人公章:</w:t>
      </w:r>
    </w:p>
    <w:p w14:paraId="07276DCB">
      <w:pPr>
        <w:wordWrap w:val="0"/>
        <w:spacing w:line="360" w:lineRule="auto"/>
        <w:ind w:right="480" w:firstLine="3960" w:firstLineChars="165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2025</w:t>
      </w:r>
      <w:r>
        <w:rPr>
          <w:rFonts w:hint="eastAsia" w:ascii="宋体" w:hAnsi="宋体" w:eastAsia="宋体"/>
          <w:color w:val="000000"/>
          <w:szCs w:val="24"/>
        </w:rPr>
        <w:t>年  月  日</w:t>
      </w:r>
    </w:p>
    <w:p w14:paraId="70D27502">
      <w:pPr>
        <w:spacing w:line="360" w:lineRule="auto"/>
        <w:ind w:right="480"/>
        <w:rPr>
          <w:rFonts w:ascii="宋体" w:hAnsi="宋体" w:eastAsia="宋体"/>
          <w:color w:val="000000"/>
          <w:szCs w:val="24"/>
        </w:rPr>
      </w:pPr>
      <w:r>
        <w:rPr>
          <w:rFonts w:hint="eastAsia" w:ascii="宋体" w:hAnsi="宋体" w:eastAsia="宋体"/>
          <w:color w:val="000000"/>
          <w:szCs w:val="24"/>
        </w:rPr>
        <w:t>附被</w:t>
      </w:r>
      <w:r>
        <w:rPr>
          <w:rFonts w:ascii="宋体" w:hAnsi="宋体" w:eastAsia="宋体"/>
          <w:color w:val="000000"/>
          <w:szCs w:val="24"/>
        </w:rPr>
        <w:t>授权人</w:t>
      </w:r>
      <w:r>
        <w:rPr>
          <w:rFonts w:hint="eastAsia" w:ascii="宋体" w:hAnsi="宋体" w:eastAsia="宋体"/>
          <w:color w:val="000000"/>
          <w:szCs w:val="24"/>
        </w:rPr>
        <w:t>最</w:t>
      </w:r>
      <w:r>
        <w:rPr>
          <w:rFonts w:ascii="宋体" w:hAnsi="宋体" w:eastAsia="宋体"/>
          <w:color w:val="000000"/>
          <w:szCs w:val="24"/>
        </w:rPr>
        <w:t>近三个月社保</w:t>
      </w:r>
      <w:r>
        <w:rPr>
          <w:rFonts w:hint="eastAsia" w:ascii="宋体" w:hAnsi="宋体" w:eastAsia="宋体"/>
          <w:color w:val="000000"/>
          <w:szCs w:val="24"/>
        </w:rPr>
        <w:t>缴</w:t>
      </w:r>
      <w:r>
        <w:rPr>
          <w:rFonts w:ascii="宋体" w:hAnsi="宋体" w:eastAsia="宋体"/>
          <w:color w:val="000000"/>
          <w:szCs w:val="24"/>
        </w:rPr>
        <w:t>纳证明</w:t>
      </w:r>
    </w:p>
    <w:p w14:paraId="28A8268A">
      <w:pPr>
        <w:wordWrap w:val="0"/>
        <w:spacing w:line="360" w:lineRule="auto"/>
        <w:ind w:right="480" w:firstLine="3960" w:firstLineChars="1650"/>
        <w:jc w:val="left"/>
        <w:rPr>
          <w:rFonts w:ascii="宋体" w:hAnsi="宋体" w:eastAsia="宋体"/>
          <w:color w:val="000000"/>
          <w:szCs w:val="24"/>
        </w:rPr>
      </w:pPr>
    </w:p>
    <w:p w14:paraId="52AF4DF8">
      <w:pPr>
        <w:spacing w:before="240" w:beforeLines="100" w:after="240" w:afterLines="100" w:line="360" w:lineRule="auto"/>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0E6D24BD">
      <w:pPr>
        <w:spacing w:before="240" w:beforeLines="100" w:after="240" w:afterLines="100" w:line="360" w:lineRule="auto"/>
        <w:rPr>
          <w:rFonts w:ascii="宋体" w:hAnsi="宋体" w:eastAsia="宋体"/>
          <w:color w:val="000000"/>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-3</w:t>
      </w:r>
      <w:r>
        <w:rPr>
          <w:rFonts w:hint="eastAsia" w:ascii="宋体" w:hAnsi="宋体" w:eastAsia="宋体"/>
          <w:color w:val="000000"/>
          <w:szCs w:val="24"/>
        </w:rPr>
        <w:t>投标承诺书</w:t>
      </w:r>
    </w:p>
    <w:p w14:paraId="4A5E7A8D">
      <w:pPr>
        <w:spacing w:before="240" w:beforeLines="100" w:after="240" w:afterLines="100" w:line="360" w:lineRule="auto"/>
        <w:jc w:val="center"/>
        <w:rPr>
          <w:rFonts w:ascii="宋体" w:hAnsi="宋体" w:eastAsia="宋体"/>
          <w:color w:val="000000"/>
          <w:szCs w:val="24"/>
        </w:rPr>
      </w:pPr>
      <w:r>
        <w:rPr>
          <w:rFonts w:hint="eastAsia" w:ascii="宋体" w:hAnsi="宋体" w:eastAsia="宋体"/>
          <w:color w:val="000000"/>
          <w:szCs w:val="24"/>
        </w:rPr>
        <w:t>投标承诺书</w:t>
      </w:r>
    </w:p>
    <w:p w14:paraId="5A9A4C3F">
      <w:pPr>
        <w:spacing w:line="400" w:lineRule="exact"/>
        <w:jc w:val="center"/>
        <w:rPr>
          <w:rFonts w:ascii="宋体" w:hAnsi="宋体" w:eastAsia="宋体"/>
          <w:szCs w:val="24"/>
        </w:rPr>
      </w:pPr>
    </w:p>
    <w:p w14:paraId="0918C3A3">
      <w:pPr>
        <w:spacing w:line="360" w:lineRule="auto"/>
        <w:rPr>
          <w:rFonts w:ascii="宋体" w:hAnsi="宋体" w:eastAsia="宋体"/>
          <w:szCs w:val="24"/>
        </w:rPr>
      </w:pPr>
      <w:r>
        <w:rPr>
          <w:rFonts w:hint="eastAsia" w:ascii="宋体" w:hAnsi="宋体" w:eastAsia="宋体"/>
          <w:szCs w:val="24"/>
        </w:rPr>
        <w:t>致：</w:t>
      </w:r>
      <w:r>
        <w:rPr>
          <w:rFonts w:hint="eastAsia" w:ascii="宋体" w:hAnsi="宋体" w:eastAsia="宋体"/>
          <w:color w:val="000000"/>
          <w:szCs w:val="24"/>
        </w:rPr>
        <w:t xml:space="preserve">深圳市朗坤环保新能源有限公司   </w:t>
      </w:r>
    </w:p>
    <w:p w14:paraId="246F02F4">
      <w:pPr>
        <w:spacing w:line="360" w:lineRule="auto"/>
        <w:rPr>
          <w:rFonts w:ascii="宋体" w:hAnsi="宋体" w:eastAsia="宋体"/>
          <w:szCs w:val="24"/>
        </w:rPr>
      </w:pPr>
    </w:p>
    <w:p w14:paraId="21619815">
      <w:pPr>
        <w:spacing w:before="240" w:beforeLines="100" w:after="240" w:afterLines="100" w:line="360" w:lineRule="auto"/>
        <w:ind w:firstLine="480" w:firstLineChars="200"/>
        <w:jc w:val="left"/>
        <w:rPr>
          <w:rFonts w:ascii="宋体" w:hAnsi="宋体" w:eastAsia="宋体"/>
          <w:szCs w:val="24"/>
        </w:rPr>
      </w:pPr>
      <w:r>
        <w:rPr>
          <w:rFonts w:hint="eastAsia" w:ascii="宋体" w:hAnsi="宋体" w:eastAsia="宋体"/>
          <w:szCs w:val="24"/>
        </w:rPr>
        <w:t>我方（投标人名称：                 ）</w:t>
      </w:r>
      <w:r>
        <w:rPr>
          <w:rFonts w:ascii="宋体" w:hAnsi="宋体" w:eastAsia="宋体"/>
          <w:szCs w:val="24"/>
        </w:rPr>
        <w:t>愿响应你</w:t>
      </w:r>
      <w:r>
        <w:rPr>
          <w:rFonts w:hint="eastAsia" w:ascii="宋体" w:hAnsi="宋体" w:eastAsia="宋体"/>
          <w:szCs w:val="24"/>
        </w:rPr>
        <w:t>方宝安餐厨项目的</w:t>
      </w:r>
      <w:r>
        <w:rPr>
          <w:rFonts w:hint="eastAsia" w:ascii="宋体" w:hAnsi="宋体" w:eastAsia="宋体"/>
          <w:szCs w:val="24"/>
          <w:u w:val="single"/>
        </w:rPr>
        <w:t>电动餐厨垃圾车</w:t>
      </w:r>
      <w:r>
        <w:rPr>
          <w:rFonts w:ascii="宋体" w:hAnsi="宋体" w:eastAsia="宋体"/>
          <w:szCs w:val="24"/>
        </w:rPr>
        <w:t>采购投标邀请，参与投标，</w:t>
      </w:r>
      <w:r>
        <w:rPr>
          <w:rFonts w:hint="eastAsia" w:ascii="宋体" w:hAnsi="宋体" w:eastAsia="宋体"/>
          <w:szCs w:val="24"/>
        </w:rPr>
        <w:t>我方承诺并保证：</w:t>
      </w:r>
    </w:p>
    <w:p w14:paraId="37DFE1C0">
      <w:pPr>
        <w:spacing w:before="240" w:beforeLines="100" w:after="240" w:afterLines="100" w:line="360" w:lineRule="auto"/>
        <w:ind w:firstLine="480" w:firstLineChars="200"/>
        <w:rPr>
          <w:rFonts w:ascii="宋体" w:hAnsi="宋体" w:eastAsia="宋体"/>
          <w:szCs w:val="24"/>
        </w:rPr>
      </w:pPr>
      <w:r>
        <w:rPr>
          <w:rFonts w:ascii="宋体" w:hAnsi="宋体" w:eastAsia="宋体"/>
          <w:szCs w:val="24"/>
        </w:rPr>
        <w:t>我方在参加本次投标前3年内，在经营活动及参与投标活动中没有重大违法活动及涉嫌违规行为，并没有因而被有关部门警告或处分的记录</w:t>
      </w:r>
      <w:r>
        <w:rPr>
          <w:rFonts w:hint="eastAsia" w:ascii="宋体" w:hAnsi="宋体" w:eastAsia="宋体"/>
          <w:szCs w:val="24"/>
        </w:rPr>
        <w:t>，且没有下列情况：</w:t>
      </w:r>
    </w:p>
    <w:p w14:paraId="48907B5A">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a)因项目质量、安全事故受到行政处罚，期限未满的；</w:t>
      </w:r>
    </w:p>
    <w:p w14:paraId="2501E297">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b)因项目中标后弃标而受到行政处罚，期限未满的；</w:t>
      </w:r>
    </w:p>
    <w:p w14:paraId="32C6466B">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c)</w:t>
      </w:r>
      <w:r>
        <w:rPr>
          <w:rFonts w:ascii="宋体" w:hAnsi="宋体" w:eastAsia="宋体"/>
          <w:szCs w:val="24"/>
        </w:rPr>
        <w:t>与其他投标人相互串通投标报价，排挤其他投标人的公平竞争，损害投标人或其他投标人的合法权</w:t>
      </w:r>
      <w:r>
        <w:rPr>
          <w:rFonts w:hint="eastAsia" w:ascii="宋体" w:hAnsi="宋体" w:eastAsia="宋体"/>
          <w:szCs w:val="24"/>
        </w:rPr>
        <w:t>益的事宜</w:t>
      </w:r>
      <w:r>
        <w:rPr>
          <w:rFonts w:ascii="宋体" w:hAnsi="宋体" w:eastAsia="宋体"/>
          <w:szCs w:val="24"/>
        </w:rPr>
        <w:t>；</w:t>
      </w:r>
    </w:p>
    <w:p w14:paraId="1AF14703">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d)最近三年内有骗取中标和严重违约情况的；</w:t>
      </w:r>
    </w:p>
    <w:p w14:paraId="2AB2041F">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e)处于被责令停业，投标资格被取消，财产被接管、冻结，破产状态的。</w:t>
      </w:r>
    </w:p>
    <w:p w14:paraId="242B257F">
      <w:pPr>
        <w:spacing w:before="240" w:beforeLines="100" w:after="240" w:afterLines="100" w:line="360" w:lineRule="auto"/>
        <w:rPr>
          <w:rFonts w:ascii="宋体" w:hAnsi="宋体" w:eastAsia="宋体"/>
          <w:szCs w:val="24"/>
        </w:rPr>
      </w:pPr>
    </w:p>
    <w:p w14:paraId="4FA8CD2E">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14:paraId="617E2905">
      <w:pPr>
        <w:spacing w:line="580" w:lineRule="exact"/>
        <w:ind w:firstLine="3912" w:firstLineChars="1630"/>
        <w:jc w:val="left"/>
        <w:rPr>
          <w:rFonts w:ascii="宋体" w:hAnsi="宋体" w:eastAsia="宋体"/>
          <w:szCs w:val="24"/>
          <w:u w:val="single"/>
        </w:rPr>
      </w:pPr>
      <w:r>
        <w:rPr>
          <w:rFonts w:hint="eastAsia" w:ascii="宋体" w:hAnsi="宋体" w:eastAsia="宋体"/>
          <w:szCs w:val="24"/>
        </w:rPr>
        <w:t>被授权人签字:</w:t>
      </w:r>
    </w:p>
    <w:p w14:paraId="105A8930">
      <w:pPr>
        <w:spacing w:line="580" w:lineRule="exact"/>
        <w:ind w:firstLine="3912" w:firstLineChars="1630"/>
        <w:jc w:val="left"/>
        <w:rPr>
          <w:rFonts w:ascii="宋体" w:hAnsi="宋体" w:eastAsia="宋体"/>
          <w:szCs w:val="24"/>
          <w:u w:val="single"/>
        </w:rPr>
      </w:pPr>
      <w:r>
        <w:rPr>
          <w:rFonts w:hint="eastAsia" w:ascii="宋体" w:hAnsi="宋体" w:eastAsia="宋体"/>
          <w:szCs w:val="24"/>
        </w:rPr>
        <w:t>投标人公章:</w:t>
      </w:r>
    </w:p>
    <w:p w14:paraId="7631EFAA">
      <w:pPr>
        <w:wordWrap w:val="0"/>
        <w:spacing w:line="360" w:lineRule="auto"/>
        <w:ind w:right="480" w:firstLine="3960" w:firstLineChars="165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2025</w:t>
      </w:r>
      <w:r>
        <w:rPr>
          <w:rFonts w:hint="eastAsia" w:ascii="宋体" w:hAnsi="宋体" w:eastAsia="宋体"/>
          <w:color w:val="000000"/>
          <w:szCs w:val="24"/>
        </w:rPr>
        <w:t>年  月  日</w:t>
      </w:r>
    </w:p>
    <w:p w14:paraId="6AB6AA15">
      <w:pPr>
        <w:wordWrap w:val="0"/>
        <w:spacing w:line="360" w:lineRule="auto"/>
        <w:ind w:right="480" w:firstLine="3960" w:firstLineChars="1650"/>
        <w:jc w:val="left"/>
        <w:rPr>
          <w:rFonts w:ascii="宋体" w:hAnsi="宋体" w:eastAsia="宋体"/>
          <w:color w:val="000000"/>
          <w:szCs w:val="24"/>
        </w:rPr>
      </w:pPr>
    </w:p>
    <w:p w14:paraId="79204789">
      <w:pPr>
        <w:spacing w:line="580" w:lineRule="exact"/>
        <w:rPr>
          <w:rFonts w:ascii="宋体" w:hAnsi="宋体" w:eastAsia="宋体"/>
          <w:szCs w:val="24"/>
        </w:rPr>
      </w:pPr>
    </w:p>
    <w:p w14:paraId="0EEA9886">
      <w:pPr>
        <w:spacing w:line="580" w:lineRule="exact"/>
        <w:rPr>
          <w:rFonts w:ascii="宋体" w:hAnsi="宋体" w:eastAsia="宋体"/>
          <w:szCs w:val="24"/>
        </w:rPr>
      </w:pPr>
    </w:p>
    <w:p w14:paraId="6EC6786B">
      <w:pPr>
        <w:snapToGrid w:val="0"/>
        <w:spacing w:line="580" w:lineRule="exact"/>
        <w:ind w:firstLine="360" w:firstLineChars="150"/>
        <w:jc w:val="left"/>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5F96CD8C">
      <w:pPr>
        <w:snapToGrid w:val="0"/>
        <w:spacing w:line="580" w:lineRule="exact"/>
        <w:ind w:firstLine="360" w:firstLineChars="150"/>
        <w:jc w:val="left"/>
        <w:rPr>
          <w:rFonts w:ascii="宋体" w:hAnsi="宋体" w:eastAsia="宋体"/>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-4开标一览表格式</w:t>
      </w:r>
      <w:bookmarkEnd w:id="59"/>
      <w:bookmarkEnd w:id="60"/>
      <w:bookmarkEnd w:id="61"/>
    </w:p>
    <w:p w14:paraId="4E4B4358">
      <w:pPr>
        <w:pStyle w:val="90"/>
        <w:spacing w:line="360" w:lineRule="auto"/>
        <w:rPr>
          <w:rFonts w:hint="default" w:ascii="宋体" w:hAnsi="宋体" w:eastAsia="宋体"/>
          <w:b w:val="0"/>
          <w:color w:val="000000"/>
          <w:sz w:val="24"/>
          <w:szCs w:val="24"/>
        </w:rPr>
      </w:pPr>
      <w:r>
        <w:rPr>
          <w:rFonts w:ascii="宋体" w:hAnsi="宋体" w:eastAsia="宋体"/>
          <w:b w:val="0"/>
          <w:bCs w:val="0"/>
          <w:color w:val="000000"/>
          <w:sz w:val="24"/>
          <w:szCs w:val="24"/>
        </w:rPr>
        <w:t>开标一览表</w:t>
      </w:r>
    </w:p>
    <w:p w14:paraId="228AAD70">
      <w:pPr>
        <w:spacing w:line="360" w:lineRule="auto"/>
        <w:ind w:firstLine="4400"/>
        <w:rPr>
          <w:rFonts w:ascii="宋体" w:hAnsi="宋体" w:eastAsia="宋体"/>
          <w:color w:val="000000"/>
          <w:szCs w:val="24"/>
        </w:rPr>
      </w:pPr>
    </w:p>
    <w:p w14:paraId="38FEC1A7">
      <w:pPr>
        <w:spacing w:line="360" w:lineRule="auto"/>
        <w:ind w:firstLine="103" w:firstLineChars="43"/>
        <w:rPr>
          <w:rFonts w:ascii="宋体" w:hAnsi="宋体" w:eastAsia="宋体"/>
          <w:color w:val="000000"/>
          <w:szCs w:val="24"/>
          <w:u w:val="single"/>
        </w:rPr>
      </w:pPr>
      <w:r>
        <w:rPr>
          <w:rFonts w:hint="eastAsia" w:ascii="宋体" w:hAnsi="宋体" w:eastAsia="宋体"/>
          <w:color w:val="000000"/>
          <w:szCs w:val="24"/>
        </w:rPr>
        <w:t>招标编号：                 投标人名称：              日期：</w:t>
      </w:r>
    </w:p>
    <w:p w14:paraId="4DD33615">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项目名称：</w:t>
      </w:r>
    </w:p>
    <w:tbl>
      <w:tblPr>
        <w:tblStyle w:val="44"/>
        <w:tblW w:w="96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8"/>
        <w:gridCol w:w="709"/>
        <w:gridCol w:w="2823"/>
        <w:gridCol w:w="3130"/>
      </w:tblGrid>
      <w:tr w14:paraId="686D9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8" w:type="dxa"/>
            <w:vAlign w:val="center"/>
          </w:tcPr>
          <w:p w14:paraId="67752FB6">
            <w:pPr>
              <w:jc w:val="center"/>
              <w:rPr>
                <w:rFonts w:ascii="宋体" w:hAnsi="宋体" w:eastAsia="宋体"/>
                <w:color w:val="000000"/>
                <w:szCs w:val="24"/>
              </w:rPr>
            </w:pPr>
            <w:r>
              <w:rPr>
                <w:rFonts w:hint="eastAsia" w:ascii="宋体" w:hAnsi="宋体" w:eastAsia="宋体"/>
                <w:color w:val="000000"/>
                <w:szCs w:val="24"/>
              </w:rPr>
              <w:t>报价内容</w:t>
            </w:r>
          </w:p>
        </w:tc>
        <w:tc>
          <w:tcPr>
            <w:tcW w:w="709" w:type="dxa"/>
            <w:vAlign w:val="center"/>
          </w:tcPr>
          <w:p w14:paraId="103D08E6">
            <w:pPr>
              <w:jc w:val="center"/>
              <w:rPr>
                <w:rFonts w:ascii="宋体" w:hAnsi="宋体" w:eastAsia="宋体"/>
                <w:color w:val="000000"/>
                <w:szCs w:val="24"/>
              </w:rPr>
            </w:pPr>
            <w:r>
              <w:rPr>
                <w:rFonts w:hint="eastAsia" w:ascii="宋体" w:hAnsi="宋体" w:eastAsia="宋体"/>
                <w:color w:val="000000"/>
                <w:szCs w:val="24"/>
              </w:rPr>
              <w:t>数量</w:t>
            </w:r>
            <w:r>
              <w:rPr>
                <w:rFonts w:ascii="宋体" w:hAnsi="宋体" w:eastAsia="宋体"/>
                <w:color w:val="000000"/>
                <w:szCs w:val="24"/>
              </w:rPr>
              <w:t>(</w:t>
            </w:r>
            <w:r>
              <w:rPr>
                <w:rFonts w:hint="eastAsia" w:ascii="宋体" w:hAnsi="宋体" w:eastAsia="宋体"/>
                <w:color w:val="000000"/>
                <w:szCs w:val="24"/>
              </w:rPr>
              <w:t>台)</w:t>
            </w:r>
          </w:p>
        </w:tc>
        <w:tc>
          <w:tcPr>
            <w:tcW w:w="2823" w:type="dxa"/>
            <w:vAlign w:val="center"/>
          </w:tcPr>
          <w:p w14:paraId="78AB74B9">
            <w:pPr>
              <w:jc w:val="center"/>
              <w:rPr>
                <w:rFonts w:ascii="宋体" w:hAnsi="宋体" w:eastAsia="宋体"/>
                <w:color w:val="000000"/>
                <w:szCs w:val="24"/>
              </w:rPr>
            </w:pPr>
            <w:r>
              <w:rPr>
                <w:rFonts w:hint="eastAsia" w:ascii="宋体" w:hAnsi="宋体" w:eastAsia="宋体"/>
                <w:color w:val="000000"/>
                <w:szCs w:val="24"/>
              </w:rPr>
              <w:t>单价（元</w:t>
            </w:r>
            <w:r>
              <w:rPr>
                <w:rFonts w:hint="eastAsia" w:ascii="宋体" w:hAnsi="宋体" w:eastAsia="宋体"/>
                <w:color w:val="000000"/>
                <w:szCs w:val="24"/>
                <w:lang w:val="en-US" w:eastAsia="zh-CN"/>
              </w:rPr>
              <w:t>/台</w:t>
            </w:r>
            <w:r>
              <w:rPr>
                <w:rFonts w:hint="eastAsia" w:ascii="宋体" w:hAnsi="宋体" w:eastAsia="宋体"/>
                <w:color w:val="000000"/>
                <w:szCs w:val="24"/>
              </w:rPr>
              <w:t>）</w:t>
            </w:r>
          </w:p>
        </w:tc>
        <w:tc>
          <w:tcPr>
            <w:tcW w:w="3130" w:type="dxa"/>
            <w:vAlign w:val="center"/>
          </w:tcPr>
          <w:p w14:paraId="252D38BE">
            <w:pPr>
              <w:jc w:val="center"/>
              <w:rPr>
                <w:rFonts w:ascii="宋体" w:hAnsi="宋体" w:eastAsia="宋体"/>
                <w:color w:val="000000"/>
                <w:szCs w:val="24"/>
              </w:rPr>
            </w:pPr>
            <w:r>
              <w:rPr>
                <w:rFonts w:hint="eastAsia" w:ascii="宋体" w:hAnsi="宋体" w:eastAsia="宋体"/>
                <w:color w:val="000000"/>
                <w:szCs w:val="24"/>
              </w:rPr>
              <w:t>总价（元）</w:t>
            </w:r>
          </w:p>
        </w:tc>
      </w:tr>
      <w:tr w14:paraId="0BD99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2978" w:type="dxa"/>
            <w:vAlign w:val="center"/>
          </w:tcPr>
          <w:p w14:paraId="561E66DF">
            <w:pPr>
              <w:jc w:val="left"/>
              <w:rPr>
                <w:rFonts w:ascii="宋体" w:hAnsi="宋体" w:eastAsia="宋体"/>
                <w:color w:val="000000"/>
                <w:szCs w:val="24"/>
              </w:rPr>
            </w:pPr>
            <w:r>
              <w:rPr>
                <w:rFonts w:hint="eastAsia" w:ascii="宋体" w:hAnsi="宋体" w:eastAsia="宋体"/>
                <w:szCs w:val="24"/>
                <w:lang w:val="en-US" w:eastAsia="zh-CN"/>
              </w:rPr>
              <w:t>18</w:t>
            </w:r>
            <w:r>
              <w:rPr>
                <w:rFonts w:hint="eastAsia" w:ascii="宋体" w:hAnsi="宋体" w:eastAsia="宋体"/>
                <w:szCs w:val="24"/>
              </w:rPr>
              <w:t>吨纯电动餐厨垃圾车</w:t>
            </w:r>
          </w:p>
        </w:tc>
        <w:tc>
          <w:tcPr>
            <w:tcW w:w="709" w:type="dxa"/>
            <w:vAlign w:val="center"/>
          </w:tcPr>
          <w:p w14:paraId="462AD433">
            <w:pPr>
              <w:jc w:val="center"/>
              <w:rPr>
                <w:rFonts w:hint="default" w:ascii="宋体" w:hAnsi="宋体" w:eastAsia="宋体"/>
                <w:color w:val="000000"/>
                <w:szCs w:val="24"/>
                <w:lang w:val="en-US" w:eastAsia="zh-CN"/>
              </w:rPr>
            </w:pPr>
            <w:r>
              <w:rPr>
                <w:rFonts w:hint="eastAsia" w:ascii="宋体" w:hAnsi="宋体" w:eastAsia="宋体"/>
                <w:color w:val="000000"/>
                <w:szCs w:val="24"/>
                <w:lang w:val="en-US" w:eastAsia="zh-CN"/>
              </w:rPr>
              <w:t>13</w:t>
            </w:r>
          </w:p>
        </w:tc>
        <w:tc>
          <w:tcPr>
            <w:tcW w:w="2823" w:type="dxa"/>
            <w:vAlign w:val="center"/>
          </w:tcPr>
          <w:p w14:paraId="3C9A86DA">
            <w:pPr>
              <w:jc w:val="center"/>
              <w:rPr>
                <w:rFonts w:ascii="宋体" w:hAnsi="宋体" w:eastAsia="宋体"/>
                <w:color w:val="000000"/>
                <w:szCs w:val="24"/>
              </w:rPr>
            </w:pPr>
          </w:p>
        </w:tc>
        <w:tc>
          <w:tcPr>
            <w:tcW w:w="3130" w:type="dxa"/>
            <w:vAlign w:val="center"/>
          </w:tcPr>
          <w:p w14:paraId="1277FB1C">
            <w:pPr>
              <w:jc w:val="center"/>
              <w:rPr>
                <w:rFonts w:ascii="宋体" w:hAnsi="宋体" w:eastAsia="宋体"/>
                <w:color w:val="000000"/>
                <w:szCs w:val="24"/>
              </w:rPr>
            </w:pPr>
          </w:p>
        </w:tc>
      </w:tr>
      <w:tr w14:paraId="247EA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2978" w:type="dxa"/>
            <w:vAlign w:val="center"/>
          </w:tcPr>
          <w:p w14:paraId="5895F543">
            <w:pPr>
              <w:jc w:val="left"/>
              <w:rPr>
                <w:rFonts w:hint="default" w:ascii="宋体" w:hAnsi="宋体" w:eastAsia="宋体"/>
                <w:szCs w:val="24"/>
                <w:lang w:val="en-US" w:eastAsia="zh-CN"/>
              </w:rPr>
            </w:pPr>
            <w:r>
              <w:rPr>
                <w:rFonts w:hint="eastAsia" w:ascii="宋体" w:hAnsi="宋体" w:eastAsia="宋体"/>
                <w:szCs w:val="24"/>
                <w:lang w:val="en-US" w:eastAsia="zh-CN"/>
              </w:rPr>
              <w:t>31吨纯电动车厢可卸式垃圾车</w:t>
            </w:r>
          </w:p>
        </w:tc>
        <w:tc>
          <w:tcPr>
            <w:tcW w:w="709" w:type="dxa"/>
            <w:vAlign w:val="center"/>
          </w:tcPr>
          <w:p w14:paraId="245F3049">
            <w:pPr>
              <w:jc w:val="center"/>
              <w:rPr>
                <w:rFonts w:hint="default" w:ascii="宋体" w:hAnsi="宋体" w:eastAsia="宋体"/>
                <w:color w:val="000000"/>
                <w:szCs w:val="24"/>
                <w:lang w:val="en-US" w:eastAsia="zh-CN"/>
              </w:rPr>
            </w:pPr>
            <w:r>
              <w:rPr>
                <w:rFonts w:hint="eastAsia" w:ascii="宋体" w:hAnsi="宋体" w:eastAsia="宋体"/>
                <w:color w:val="000000"/>
                <w:szCs w:val="24"/>
                <w:lang w:val="en-US" w:eastAsia="zh-CN"/>
              </w:rPr>
              <w:t>2</w:t>
            </w:r>
          </w:p>
        </w:tc>
        <w:tc>
          <w:tcPr>
            <w:tcW w:w="2823" w:type="dxa"/>
            <w:vAlign w:val="center"/>
          </w:tcPr>
          <w:p w14:paraId="678F27C2">
            <w:pPr>
              <w:jc w:val="center"/>
              <w:rPr>
                <w:rFonts w:ascii="宋体" w:hAnsi="宋体" w:eastAsia="宋体"/>
                <w:color w:val="000000"/>
                <w:szCs w:val="24"/>
              </w:rPr>
            </w:pPr>
          </w:p>
        </w:tc>
        <w:tc>
          <w:tcPr>
            <w:tcW w:w="3130" w:type="dxa"/>
            <w:vAlign w:val="center"/>
          </w:tcPr>
          <w:p w14:paraId="53DAB614">
            <w:pPr>
              <w:jc w:val="center"/>
              <w:rPr>
                <w:rFonts w:ascii="宋体" w:hAnsi="宋体" w:eastAsia="宋体"/>
                <w:color w:val="000000"/>
                <w:szCs w:val="24"/>
              </w:rPr>
            </w:pPr>
          </w:p>
        </w:tc>
      </w:tr>
      <w:tr w14:paraId="6D7BE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78" w:type="dxa"/>
            <w:vAlign w:val="center"/>
          </w:tcPr>
          <w:p w14:paraId="353D2954">
            <w:pPr>
              <w:jc w:val="left"/>
              <w:rPr>
                <w:rFonts w:ascii="宋体" w:hAnsi="宋体" w:eastAsia="宋体"/>
                <w:color w:val="000000"/>
                <w:szCs w:val="24"/>
              </w:rPr>
            </w:pPr>
            <w:r>
              <w:rPr>
                <w:rFonts w:hint="eastAsia" w:ascii="宋体" w:hAnsi="宋体" w:eastAsia="宋体"/>
                <w:color w:val="000000"/>
                <w:szCs w:val="24"/>
              </w:rPr>
              <w:t>投标总报价</w:t>
            </w:r>
          </w:p>
        </w:tc>
        <w:tc>
          <w:tcPr>
            <w:tcW w:w="6662" w:type="dxa"/>
            <w:gridSpan w:val="3"/>
            <w:vAlign w:val="center"/>
          </w:tcPr>
          <w:p w14:paraId="5AE8AC02">
            <w:pPr>
              <w:jc w:val="left"/>
              <w:rPr>
                <w:rFonts w:ascii="宋体" w:hAnsi="宋体" w:eastAsia="宋体"/>
                <w:color w:val="000000"/>
                <w:szCs w:val="24"/>
              </w:rPr>
            </w:pPr>
            <w:r>
              <w:rPr>
                <w:rFonts w:hint="eastAsia" w:ascii="宋体" w:hAnsi="宋体" w:eastAsia="宋体"/>
                <w:color w:val="000000"/>
                <w:szCs w:val="24"/>
              </w:rPr>
              <w:t>(大写)</w:t>
            </w:r>
          </w:p>
        </w:tc>
      </w:tr>
      <w:tr w14:paraId="42B07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978" w:type="dxa"/>
            <w:vAlign w:val="center"/>
          </w:tcPr>
          <w:p w14:paraId="757D96C4">
            <w:pPr>
              <w:jc w:val="left"/>
              <w:rPr>
                <w:rFonts w:ascii="宋体" w:hAnsi="宋体" w:eastAsia="宋体"/>
                <w:color w:val="000000"/>
                <w:szCs w:val="24"/>
              </w:rPr>
            </w:pPr>
            <w:r>
              <w:rPr>
                <w:rFonts w:hint="eastAsia" w:ascii="宋体" w:hAnsi="宋体" w:eastAsia="宋体"/>
                <w:color w:val="000000"/>
                <w:szCs w:val="24"/>
              </w:rPr>
              <w:t>税票</w:t>
            </w:r>
          </w:p>
        </w:tc>
        <w:tc>
          <w:tcPr>
            <w:tcW w:w="6662" w:type="dxa"/>
            <w:gridSpan w:val="3"/>
            <w:vAlign w:val="center"/>
          </w:tcPr>
          <w:p w14:paraId="610F284E">
            <w:pPr>
              <w:jc w:val="left"/>
              <w:rPr>
                <w:rFonts w:ascii="宋体" w:hAnsi="宋体" w:eastAsia="宋体"/>
                <w:color w:val="000000"/>
                <w:szCs w:val="24"/>
              </w:rPr>
            </w:pPr>
          </w:p>
        </w:tc>
      </w:tr>
      <w:tr w14:paraId="3AF19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trPr>
        <w:tc>
          <w:tcPr>
            <w:tcW w:w="2978" w:type="dxa"/>
            <w:vAlign w:val="center"/>
          </w:tcPr>
          <w:p w14:paraId="3236814F">
            <w:pPr>
              <w:jc w:val="left"/>
              <w:rPr>
                <w:rFonts w:ascii="宋体" w:hAnsi="宋体" w:eastAsia="宋体"/>
                <w:color w:val="000000"/>
                <w:szCs w:val="24"/>
              </w:rPr>
            </w:pPr>
            <w:r>
              <w:rPr>
                <w:rFonts w:hint="eastAsia" w:ascii="宋体" w:hAnsi="宋体" w:eastAsia="宋体"/>
                <w:color w:val="000000"/>
                <w:szCs w:val="24"/>
              </w:rPr>
              <w:t>付款方式</w:t>
            </w:r>
          </w:p>
        </w:tc>
        <w:tc>
          <w:tcPr>
            <w:tcW w:w="6662" w:type="dxa"/>
            <w:gridSpan w:val="3"/>
            <w:vAlign w:val="center"/>
          </w:tcPr>
          <w:p w14:paraId="3A219E82">
            <w:pPr>
              <w:jc w:val="center"/>
              <w:rPr>
                <w:rFonts w:ascii="宋体" w:hAnsi="宋体" w:eastAsia="宋体"/>
                <w:color w:val="000000"/>
                <w:szCs w:val="24"/>
              </w:rPr>
            </w:pPr>
          </w:p>
        </w:tc>
      </w:tr>
      <w:tr w14:paraId="70A57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78" w:type="dxa"/>
            <w:vAlign w:val="center"/>
          </w:tcPr>
          <w:p w14:paraId="09E9482A">
            <w:pPr>
              <w:jc w:val="left"/>
              <w:rPr>
                <w:rFonts w:ascii="宋体" w:hAnsi="宋体" w:eastAsia="宋体"/>
                <w:color w:val="000000"/>
                <w:szCs w:val="24"/>
              </w:rPr>
            </w:pPr>
            <w:r>
              <w:rPr>
                <w:rFonts w:hint="eastAsia" w:ascii="宋体" w:hAnsi="宋体" w:eastAsia="宋体"/>
                <w:color w:val="000000"/>
                <w:szCs w:val="24"/>
              </w:rPr>
              <w:t>质保期限</w:t>
            </w:r>
          </w:p>
        </w:tc>
        <w:tc>
          <w:tcPr>
            <w:tcW w:w="6662" w:type="dxa"/>
            <w:gridSpan w:val="3"/>
            <w:vAlign w:val="center"/>
          </w:tcPr>
          <w:p w14:paraId="6DEF1929">
            <w:pPr>
              <w:jc w:val="center"/>
              <w:rPr>
                <w:rFonts w:ascii="宋体" w:hAnsi="宋体" w:eastAsia="宋体"/>
                <w:color w:val="000000"/>
                <w:szCs w:val="24"/>
              </w:rPr>
            </w:pPr>
          </w:p>
        </w:tc>
      </w:tr>
      <w:tr w14:paraId="0C20A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78" w:type="dxa"/>
            <w:vAlign w:val="center"/>
          </w:tcPr>
          <w:p w14:paraId="4A75B9C9">
            <w:pPr>
              <w:jc w:val="left"/>
              <w:rPr>
                <w:rFonts w:ascii="宋体" w:hAnsi="宋体" w:eastAsia="宋体"/>
                <w:color w:val="000000"/>
                <w:szCs w:val="24"/>
              </w:rPr>
            </w:pPr>
            <w:r>
              <w:rPr>
                <w:rFonts w:hint="eastAsia" w:ascii="宋体" w:hAnsi="宋体" w:eastAsia="宋体"/>
                <w:color w:val="000000"/>
                <w:szCs w:val="24"/>
              </w:rPr>
              <w:t>性能保证值</w:t>
            </w:r>
          </w:p>
        </w:tc>
        <w:tc>
          <w:tcPr>
            <w:tcW w:w="6662" w:type="dxa"/>
            <w:gridSpan w:val="3"/>
            <w:vAlign w:val="center"/>
          </w:tcPr>
          <w:p w14:paraId="32BB89B7">
            <w:pPr>
              <w:jc w:val="center"/>
              <w:rPr>
                <w:rFonts w:ascii="宋体" w:hAnsi="宋体" w:eastAsia="宋体"/>
                <w:color w:val="000000"/>
                <w:szCs w:val="24"/>
              </w:rPr>
            </w:pPr>
          </w:p>
        </w:tc>
      </w:tr>
      <w:tr w14:paraId="33D4F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trPr>
        <w:tc>
          <w:tcPr>
            <w:tcW w:w="2978" w:type="dxa"/>
            <w:vAlign w:val="center"/>
          </w:tcPr>
          <w:p w14:paraId="287E932D">
            <w:pPr>
              <w:jc w:val="left"/>
              <w:rPr>
                <w:rFonts w:ascii="宋体" w:hAnsi="宋体" w:eastAsia="宋体"/>
                <w:color w:val="000000"/>
                <w:szCs w:val="24"/>
              </w:rPr>
            </w:pPr>
            <w:r>
              <w:rPr>
                <w:rFonts w:hint="eastAsia" w:ascii="宋体" w:hAnsi="宋体" w:eastAsia="宋体"/>
                <w:color w:val="000000"/>
                <w:szCs w:val="24"/>
              </w:rPr>
              <w:t>主体设计使用寿命年限及说明</w:t>
            </w:r>
          </w:p>
        </w:tc>
        <w:tc>
          <w:tcPr>
            <w:tcW w:w="6662" w:type="dxa"/>
            <w:gridSpan w:val="3"/>
            <w:vAlign w:val="center"/>
          </w:tcPr>
          <w:p w14:paraId="076C7B10">
            <w:pPr>
              <w:rPr>
                <w:rFonts w:ascii="宋体" w:hAnsi="宋体" w:eastAsia="宋体"/>
                <w:color w:val="000000"/>
                <w:szCs w:val="24"/>
              </w:rPr>
            </w:pPr>
          </w:p>
        </w:tc>
      </w:tr>
      <w:tr w14:paraId="03680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9" w:hRule="exact"/>
        </w:trPr>
        <w:tc>
          <w:tcPr>
            <w:tcW w:w="2978" w:type="dxa"/>
            <w:vAlign w:val="center"/>
          </w:tcPr>
          <w:p w14:paraId="2E880D0B">
            <w:pPr>
              <w:jc w:val="left"/>
              <w:rPr>
                <w:rFonts w:ascii="宋体" w:hAnsi="宋体" w:eastAsia="宋体"/>
                <w:color w:val="000000"/>
                <w:szCs w:val="24"/>
              </w:rPr>
            </w:pPr>
            <w:r>
              <w:rPr>
                <w:rFonts w:hint="eastAsia" w:ascii="宋体" w:hAnsi="宋体" w:eastAsia="宋体"/>
                <w:color w:val="000000"/>
                <w:szCs w:val="24"/>
              </w:rPr>
              <w:t>总交货期（天）</w:t>
            </w:r>
          </w:p>
        </w:tc>
        <w:tc>
          <w:tcPr>
            <w:tcW w:w="6662" w:type="dxa"/>
            <w:gridSpan w:val="3"/>
            <w:vAlign w:val="center"/>
          </w:tcPr>
          <w:p w14:paraId="4507EA7E">
            <w:pPr>
              <w:rPr>
                <w:rFonts w:ascii="宋体" w:hAnsi="宋体" w:eastAsia="宋体"/>
                <w:color w:val="000000"/>
                <w:szCs w:val="24"/>
              </w:rPr>
            </w:pPr>
          </w:p>
          <w:p w14:paraId="3D4C7CF3">
            <w:pPr>
              <w:rPr>
                <w:rFonts w:ascii="宋体" w:hAnsi="宋体" w:eastAsia="宋体"/>
                <w:color w:val="000000"/>
                <w:szCs w:val="24"/>
              </w:rPr>
            </w:pPr>
          </w:p>
          <w:p w14:paraId="40AB5765">
            <w:pPr>
              <w:rPr>
                <w:rFonts w:ascii="宋体" w:hAnsi="宋体" w:eastAsia="宋体"/>
                <w:color w:val="000000"/>
                <w:szCs w:val="24"/>
              </w:rPr>
            </w:pPr>
          </w:p>
          <w:p w14:paraId="369EC4B8">
            <w:pPr>
              <w:rPr>
                <w:rFonts w:ascii="宋体" w:hAnsi="宋体" w:eastAsia="宋体"/>
                <w:color w:val="000000"/>
                <w:szCs w:val="24"/>
              </w:rPr>
            </w:pPr>
          </w:p>
        </w:tc>
      </w:tr>
      <w:tr w14:paraId="72017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78" w:type="dxa"/>
            <w:vAlign w:val="center"/>
          </w:tcPr>
          <w:p w14:paraId="53DA16A4">
            <w:pPr>
              <w:jc w:val="left"/>
              <w:rPr>
                <w:rFonts w:ascii="宋体" w:hAnsi="宋体" w:eastAsia="宋体"/>
                <w:color w:val="000000"/>
                <w:szCs w:val="24"/>
              </w:rPr>
            </w:pPr>
            <w:r>
              <w:rPr>
                <w:rFonts w:hint="eastAsia" w:ascii="宋体" w:hAnsi="宋体" w:eastAsia="宋体"/>
                <w:color w:val="000000"/>
                <w:szCs w:val="24"/>
              </w:rPr>
              <w:t>备注</w:t>
            </w:r>
          </w:p>
        </w:tc>
        <w:tc>
          <w:tcPr>
            <w:tcW w:w="6662" w:type="dxa"/>
            <w:gridSpan w:val="3"/>
            <w:vAlign w:val="center"/>
          </w:tcPr>
          <w:p w14:paraId="74DB0075">
            <w:pPr>
              <w:jc w:val="center"/>
              <w:rPr>
                <w:rFonts w:ascii="宋体" w:hAnsi="宋体" w:eastAsia="宋体"/>
                <w:color w:val="000000"/>
                <w:szCs w:val="24"/>
              </w:rPr>
            </w:pPr>
          </w:p>
        </w:tc>
      </w:tr>
    </w:tbl>
    <w:p w14:paraId="26821418">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备注：以上报价为国内EP模式。</w:t>
      </w:r>
    </w:p>
    <w:p w14:paraId="7B8677A6">
      <w:pPr>
        <w:spacing w:line="360" w:lineRule="auto"/>
        <w:ind w:firstLine="120"/>
        <w:jc w:val="right"/>
        <w:rPr>
          <w:rFonts w:ascii="宋体" w:hAnsi="宋体" w:eastAsia="宋体"/>
          <w:bCs/>
          <w:color w:val="000000"/>
          <w:szCs w:val="24"/>
        </w:rPr>
      </w:pPr>
    </w:p>
    <w:p w14:paraId="546414DB">
      <w:pPr>
        <w:spacing w:line="360" w:lineRule="auto"/>
        <w:ind w:firstLine="120"/>
        <w:jc w:val="right"/>
        <w:rPr>
          <w:rFonts w:ascii="宋体" w:hAnsi="宋体" w:eastAsia="宋体"/>
          <w:bCs/>
          <w:color w:val="000000"/>
          <w:szCs w:val="24"/>
        </w:rPr>
      </w:pPr>
    </w:p>
    <w:p w14:paraId="27AF42A8">
      <w:pPr>
        <w:spacing w:line="360" w:lineRule="auto"/>
        <w:ind w:right="480" w:firstLine="120"/>
        <w:jc w:val="right"/>
        <w:rPr>
          <w:rFonts w:ascii="宋体" w:hAnsi="宋体" w:eastAsia="宋体"/>
          <w:color w:val="000000"/>
          <w:szCs w:val="24"/>
          <w:u w:val="single"/>
        </w:rPr>
      </w:pPr>
      <w:r>
        <w:rPr>
          <w:rFonts w:hint="eastAsia" w:ascii="宋体" w:hAnsi="宋体" w:eastAsia="宋体"/>
          <w:bCs/>
          <w:color w:val="000000"/>
          <w:szCs w:val="24"/>
        </w:rPr>
        <w:t>投标人</w:t>
      </w:r>
      <w:r>
        <w:rPr>
          <w:rFonts w:hint="eastAsia" w:ascii="宋体" w:hAnsi="宋体" w:eastAsia="宋体"/>
          <w:color w:val="000000"/>
          <w:szCs w:val="24"/>
        </w:rPr>
        <w:t>代表签字盖章：</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bookmarkStart w:id="79" w:name="_Toc176085647"/>
      <w:bookmarkStart w:id="80" w:name="_Toc174521078"/>
    </w:p>
    <w:p w14:paraId="0EE1ED2B">
      <w:pPr>
        <w:snapToGrid w:val="0"/>
        <w:spacing w:line="580" w:lineRule="exact"/>
        <w:jc w:val="left"/>
        <w:rPr>
          <w:rFonts w:ascii="宋体" w:hAnsi="宋体" w:eastAsia="宋体"/>
          <w:sz w:val="28"/>
          <w:szCs w:val="28"/>
        </w:rPr>
        <w:sectPr>
          <w:pgSz w:w="11907" w:h="16840"/>
          <w:pgMar w:top="1418" w:right="1418" w:bottom="1418" w:left="1418" w:header="851" w:footer="906" w:gutter="0"/>
          <w:cols w:space="425" w:num="1"/>
          <w:titlePg/>
          <w:docGrid w:linePitch="536" w:charSpace="7143"/>
        </w:sectPr>
      </w:pPr>
    </w:p>
    <w:p w14:paraId="6E708C1F">
      <w:pPr>
        <w:pStyle w:val="3"/>
        <w:keepNext w:val="0"/>
        <w:keepLines w:val="0"/>
        <w:spacing w:before="240" w:after="240" w:line="360" w:lineRule="auto"/>
        <w:jc w:val="left"/>
        <w:rPr>
          <w:rFonts w:hint="default" w:ascii="宋体" w:hAnsi="宋体" w:eastAsia="宋体"/>
          <w:b w:val="0"/>
          <w:sz w:val="24"/>
          <w:szCs w:val="24"/>
          <w:lang w:val="en-US" w:eastAsia="zh-CN"/>
        </w:rPr>
      </w:pPr>
      <w:r>
        <w:rPr>
          <w:rFonts w:hint="eastAsia" w:ascii="宋体" w:hAnsi="宋体"/>
          <w:b w:val="0"/>
          <w:sz w:val="24"/>
          <w:szCs w:val="24"/>
        </w:rPr>
        <w:t>附录</w:t>
      </w:r>
      <w:r>
        <w:rPr>
          <w:rFonts w:ascii="宋体" w:hAnsi="宋体"/>
          <w:b w:val="0"/>
          <w:sz w:val="24"/>
          <w:szCs w:val="24"/>
        </w:rPr>
        <w:t>1</w:t>
      </w:r>
      <w:r>
        <w:rPr>
          <w:rFonts w:hint="eastAsia" w:ascii="宋体" w:hAnsi="宋体"/>
          <w:b w:val="0"/>
          <w:sz w:val="24"/>
          <w:szCs w:val="24"/>
        </w:rPr>
        <w:t>-5报价表</w:t>
      </w:r>
      <w:bookmarkEnd w:id="79"/>
      <w:bookmarkEnd w:id="80"/>
      <w:r>
        <w:rPr>
          <w:rFonts w:hint="eastAsia" w:ascii="宋体" w:hAnsi="宋体"/>
          <w:b w:val="0"/>
          <w:sz w:val="24"/>
          <w:szCs w:val="24"/>
          <w:lang w:eastAsia="zh-CN"/>
        </w:rPr>
        <w:t>（</w:t>
      </w:r>
      <w:r>
        <w:rPr>
          <w:rFonts w:hint="eastAsia" w:ascii="宋体" w:hAnsi="宋体"/>
          <w:b w:val="0"/>
          <w:sz w:val="24"/>
          <w:szCs w:val="24"/>
          <w:lang w:val="en-US" w:eastAsia="zh-CN"/>
        </w:rPr>
        <w:t>投标文件需另附上电子版EXCEL报价表）</w:t>
      </w:r>
    </w:p>
    <w:p w14:paraId="006EAA03">
      <w:pPr>
        <w:snapToGrid w:val="0"/>
        <w:spacing w:line="580" w:lineRule="exact"/>
        <w:jc w:val="left"/>
        <w:rPr>
          <w:rFonts w:ascii="宋体" w:hAnsi="宋体" w:eastAsia="宋体"/>
          <w:szCs w:val="24"/>
        </w:rPr>
      </w:pPr>
      <w:r>
        <w:rPr>
          <w:rFonts w:hint="eastAsia" w:ascii="宋体" w:hAnsi="宋体" w:eastAsia="宋体"/>
          <w:szCs w:val="24"/>
        </w:rPr>
        <w:t>参考</w:t>
      </w:r>
      <w:r>
        <w:rPr>
          <w:rFonts w:hint="eastAsia" w:ascii="宋体" w:hAnsi="宋体"/>
          <w:szCs w:val="24"/>
        </w:rPr>
        <w:t>附录</w:t>
      </w:r>
      <w:r>
        <w:rPr>
          <w:rFonts w:ascii="宋体" w:hAnsi="宋体"/>
          <w:szCs w:val="24"/>
        </w:rPr>
        <w:t>1</w:t>
      </w:r>
      <w:r>
        <w:rPr>
          <w:rFonts w:hint="eastAsia" w:ascii="宋体" w:hAnsi="宋体"/>
          <w:szCs w:val="24"/>
        </w:rPr>
        <w:t>-5</w:t>
      </w:r>
      <w:r>
        <w:rPr>
          <w:rFonts w:hint="eastAsia" w:ascii="宋体" w:hAnsi="宋体" w:eastAsia="宋体"/>
          <w:szCs w:val="24"/>
        </w:rPr>
        <w:t>《电动餐厨车技术参数报价明细表》excel版格式，要求每台车辆含运输、临时牌照和保险、上牌（深圳牌照）、深圳市环卫车辆涂装</w:t>
      </w:r>
      <w:r>
        <w:rPr>
          <w:rFonts w:hint="eastAsia" w:ascii="宋体" w:hAnsi="宋体" w:cs="宋体"/>
        </w:rPr>
        <w:t>、</w:t>
      </w:r>
      <w:r>
        <w:rPr>
          <w:rFonts w:hint="eastAsia" w:ascii="宋体" w:hAnsi="宋体" w:eastAsia="宋体"/>
          <w:szCs w:val="24"/>
        </w:rPr>
        <w:t>验收、人员培训、售后服务、技术资料、车辆相关证件及13%上户发票等费。</w:t>
      </w:r>
    </w:p>
    <w:p w14:paraId="3480F638">
      <w:pPr>
        <w:spacing w:line="360" w:lineRule="auto"/>
        <w:rPr>
          <w:rFonts w:ascii="宋体" w:hAnsi="宋体" w:eastAsia="宋体"/>
          <w:sz w:val="28"/>
          <w:szCs w:val="28"/>
        </w:rPr>
      </w:pPr>
    </w:p>
    <w:p w14:paraId="76D84C28">
      <w:pPr>
        <w:spacing w:line="324" w:lineRule="auto"/>
        <w:ind w:firstLine="480" w:firstLineChars="200"/>
        <w:rPr>
          <w:rFonts w:ascii="宋体" w:hAnsi="宋体" w:cs="宋体"/>
        </w:rPr>
      </w:pPr>
      <w:r>
        <w:rPr>
          <w:rFonts w:hint="eastAsia" w:ascii="宋体" w:hAnsi="宋体" w:eastAsia="宋体"/>
          <w:szCs w:val="24"/>
        </w:rPr>
        <w:t>投标</w:t>
      </w:r>
      <w:r>
        <w:rPr>
          <w:rFonts w:ascii="宋体" w:hAnsi="宋体" w:eastAsia="宋体"/>
          <w:szCs w:val="24"/>
        </w:rPr>
        <w:t>函</w:t>
      </w:r>
      <w:r>
        <w:rPr>
          <w:rFonts w:hint="eastAsia" w:ascii="宋体" w:hAnsi="宋体" w:eastAsia="宋体"/>
          <w:szCs w:val="24"/>
        </w:rPr>
        <w:t>报价方案（包含报价一览表，随机备品备件价目清单，付款条件）。报价以乙方负责合同货物、运输、临时牌照和保险、上牌（深圳牌照）、验收、深圳市环卫车辆涂装、人员培训、售后服务、技术资料、车辆相关证件及13%上户发票等费用。甲方负责车辆保险费用和车船税费用、车辆购置税费用。</w:t>
      </w:r>
    </w:p>
    <w:p w14:paraId="3D22318A">
      <w:pPr>
        <w:snapToGrid w:val="0"/>
        <w:spacing w:line="580" w:lineRule="exact"/>
        <w:jc w:val="left"/>
        <w:rPr>
          <w:rFonts w:hint="default" w:ascii="宋体" w:hAnsi="宋体" w:eastAsia="宋体"/>
          <w:szCs w:val="24"/>
          <w:lang w:val="en-US" w:eastAsia="zh-CN"/>
        </w:rPr>
        <w:sectPr>
          <w:pgSz w:w="11907" w:h="16840"/>
          <w:pgMar w:top="1418" w:right="1418" w:bottom="1418" w:left="1418" w:header="851" w:footer="906" w:gutter="0"/>
          <w:cols w:space="425" w:num="1"/>
          <w:titlePg/>
          <w:docGrid w:linePitch="536" w:charSpace="7143"/>
        </w:sectPr>
      </w:pPr>
    </w:p>
    <w:p w14:paraId="19E99866">
      <w:pPr>
        <w:ind w:left="88" w:leftChars="1" w:hanging="86" w:hangingChars="36"/>
        <w:rPr>
          <w:rFonts w:ascii="宋体" w:hAnsi="宋体" w:eastAsia="宋体"/>
          <w:bCs/>
          <w:color w:val="000000"/>
          <w:szCs w:val="24"/>
        </w:rPr>
      </w:pPr>
      <w:bookmarkStart w:id="81" w:name="_Toc176085649"/>
      <w:bookmarkStart w:id="82" w:name="_Toc456799804"/>
      <w:bookmarkStart w:id="83" w:name="_Toc456799956"/>
      <w:bookmarkStart w:id="84" w:name="_Toc456799696"/>
      <w:r>
        <w:rPr>
          <w:rFonts w:hint="eastAsia" w:ascii="宋体" w:hAnsi="宋体" w:eastAsia="宋体"/>
          <w:bCs/>
          <w:color w:val="000000"/>
          <w:szCs w:val="24"/>
        </w:rPr>
        <w:t>附录</w:t>
      </w:r>
      <w:r>
        <w:rPr>
          <w:rFonts w:ascii="宋体" w:hAnsi="宋体" w:eastAsia="宋体"/>
          <w:bCs/>
          <w:color w:val="000000"/>
          <w:szCs w:val="24"/>
        </w:rPr>
        <w:t>1</w:t>
      </w:r>
      <w:r>
        <w:rPr>
          <w:rFonts w:hint="eastAsia" w:ascii="宋体" w:hAnsi="宋体" w:eastAsia="宋体"/>
          <w:bCs/>
          <w:color w:val="000000"/>
          <w:szCs w:val="24"/>
        </w:rPr>
        <w:t>-6</w:t>
      </w:r>
      <w:r>
        <w:rPr>
          <w:rFonts w:ascii="宋体" w:hAnsi="宋体" w:eastAsia="宋体"/>
          <w:bCs/>
          <w:color w:val="000000"/>
          <w:szCs w:val="24"/>
        </w:rPr>
        <w:t>商务偏离表格式</w:t>
      </w:r>
      <w:bookmarkEnd w:id="81"/>
      <w:bookmarkEnd w:id="82"/>
      <w:bookmarkEnd w:id="83"/>
      <w:bookmarkEnd w:id="84"/>
    </w:p>
    <w:p w14:paraId="40090F32">
      <w:pPr>
        <w:pStyle w:val="90"/>
        <w:spacing w:line="240" w:lineRule="auto"/>
        <w:rPr>
          <w:rFonts w:hint="default" w:ascii="宋体" w:hAnsi="宋体" w:eastAsia="宋体"/>
          <w:b w:val="0"/>
          <w:bCs w:val="0"/>
          <w:color w:val="000000"/>
          <w:sz w:val="24"/>
          <w:szCs w:val="24"/>
        </w:rPr>
      </w:pPr>
      <w:r>
        <w:rPr>
          <w:rFonts w:ascii="宋体" w:hAnsi="宋体" w:eastAsia="宋体"/>
          <w:b w:val="0"/>
          <w:bCs w:val="0"/>
          <w:color w:val="000000"/>
          <w:sz w:val="24"/>
          <w:szCs w:val="24"/>
        </w:rPr>
        <w:t>商务、技术偏离表</w:t>
      </w:r>
    </w:p>
    <w:p w14:paraId="410A8FA9">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招标编号：</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 xml:space="preserve">                </w:t>
      </w:r>
      <w:r>
        <w:rPr>
          <w:rFonts w:hint="eastAsia" w:ascii="宋体" w:hAnsi="宋体" w:eastAsia="宋体"/>
          <w:color w:val="000000"/>
          <w:szCs w:val="24"/>
          <w:u w:val="single"/>
        </w:rPr>
        <w:tab/>
      </w:r>
      <w:r>
        <w:rPr>
          <w:rFonts w:hint="eastAsia" w:ascii="宋体" w:hAnsi="宋体" w:eastAsia="宋体"/>
          <w:color w:val="000000"/>
          <w:szCs w:val="24"/>
        </w:rPr>
        <w:t xml:space="preserve">   投标人名称：</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 xml:space="preserve">           </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rPr>
        <w:t>日期：</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p>
    <w:tbl>
      <w:tblPr>
        <w:tblStyle w:val="44"/>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71FA9EE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216" w:hRule="atLeast"/>
        </w:trPr>
        <w:tc>
          <w:tcPr>
            <w:tcW w:w="748" w:type="dxa"/>
            <w:vAlign w:val="center"/>
          </w:tcPr>
          <w:p w14:paraId="2C71C198">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序号</w:t>
            </w:r>
          </w:p>
        </w:tc>
        <w:tc>
          <w:tcPr>
            <w:tcW w:w="2291" w:type="dxa"/>
            <w:vAlign w:val="center"/>
          </w:tcPr>
          <w:p w14:paraId="742B7B48">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招标文件条目号</w:t>
            </w:r>
          </w:p>
        </w:tc>
        <w:tc>
          <w:tcPr>
            <w:tcW w:w="2291" w:type="dxa"/>
            <w:vAlign w:val="center"/>
          </w:tcPr>
          <w:p w14:paraId="65E276F7">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招标文件的商务条款</w:t>
            </w:r>
          </w:p>
        </w:tc>
        <w:tc>
          <w:tcPr>
            <w:tcW w:w="3062" w:type="dxa"/>
            <w:vAlign w:val="center"/>
          </w:tcPr>
          <w:p w14:paraId="13EC0D85">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投标文件的商务条款</w:t>
            </w:r>
          </w:p>
        </w:tc>
        <w:tc>
          <w:tcPr>
            <w:tcW w:w="2460" w:type="dxa"/>
            <w:tcBorders>
              <w:right w:val="single" w:color="auto" w:sz="4" w:space="0"/>
            </w:tcBorders>
            <w:vAlign w:val="center"/>
          </w:tcPr>
          <w:p w14:paraId="2D6D8CF7">
            <w:pPr>
              <w:spacing w:before="163" w:beforeLines="50" w:after="163" w:afterLines="50"/>
              <w:jc w:val="center"/>
              <w:rPr>
                <w:rFonts w:ascii="宋体" w:hAnsi="宋体" w:eastAsia="宋体"/>
                <w:color w:val="000000"/>
                <w:szCs w:val="24"/>
              </w:rPr>
            </w:pPr>
            <w:r>
              <w:rPr>
                <w:rFonts w:ascii="宋体" w:hAnsi="宋体" w:eastAsia="宋体"/>
                <w:color w:val="000000"/>
                <w:szCs w:val="24"/>
              </w:rPr>
              <w:t>偏</w:t>
            </w:r>
            <w:r>
              <w:rPr>
                <w:rFonts w:hint="eastAsia" w:ascii="宋体" w:hAnsi="宋体" w:eastAsia="宋体"/>
                <w:color w:val="000000"/>
                <w:szCs w:val="24"/>
              </w:rPr>
              <w:t>离说明</w:t>
            </w:r>
          </w:p>
        </w:tc>
        <w:tc>
          <w:tcPr>
            <w:tcW w:w="3386" w:type="dxa"/>
            <w:tcBorders>
              <w:left w:val="single" w:color="auto" w:sz="4" w:space="0"/>
            </w:tcBorders>
            <w:vAlign w:val="center"/>
          </w:tcPr>
          <w:p w14:paraId="2847A5EC">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投标文件编号</w:t>
            </w:r>
          </w:p>
        </w:tc>
      </w:tr>
      <w:tr w14:paraId="63993C8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71170DD9">
            <w:pPr>
              <w:spacing w:before="163" w:beforeLines="50" w:after="163" w:afterLines="50"/>
              <w:rPr>
                <w:rFonts w:ascii="宋体" w:hAnsi="宋体" w:eastAsia="宋体"/>
                <w:color w:val="000000"/>
                <w:szCs w:val="24"/>
              </w:rPr>
            </w:pPr>
          </w:p>
        </w:tc>
        <w:tc>
          <w:tcPr>
            <w:tcW w:w="2291" w:type="dxa"/>
          </w:tcPr>
          <w:p w14:paraId="179FC176">
            <w:pPr>
              <w:spacing w:before="163" w:beforeLines="50" w:after="163" w:afterLines="50"/>
              <w:rPr>
                <w:rFonts w:ascii="宋体" w:hAnsi="宋体" w:eastAsia="宋体"/>
                <w:color w:val="000000"/>
                <w:szCs w:val="24"/>
              </w:rPr>
            </w:pPr>
          </w:p>
        </w:tc>
        <w:tc>
          <w:tcPr>
            <w:tcW w:w="2291" w:type="dxa"/>
          </w:tcPr>
          <w:p w14:paraId="38CDB8AA">
            <w:pPr>
              <w:spacing w:before="163" w:beforeLines="50" w:after="163" w:afterLines="50"/>
              <w:rPr>
                <w:rFonts w:ascii="宋体" w:hAnsi="宋体" w:eastAsia="宋体"/>
                <w:color w:val="000000"/>
                <w:szCs w:val="24"/>
              </w:rPr>
            </w:pPr>
          </w:p>
        </w:tc>
        <w:tc>
          <w:tcPr>
            <w:tcW w:w="3062" w:type="dxa"/>
          </w:tcPr>
          <w:p w14:paraId="3B780468">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4B7C612A">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2387CD4B">
            <w:pPr>
              <w:spacing w:before="163" w:beforeLines="50" w:after="163" w:afterLines="50"/>
              <w:rPr>
                <w:rFonts w:ascii="宋体" w:hAnsi="宋体" w:eastAsia="宋体"/>
                <w:color w:val="000000"/>
                <w:szCs w:val="24"/>
              </w:rPr>
            </w:pPr>
          </w:p>
        </w:tc>
      </w:tr>
      <w:tr w14:paraId="63CD2B6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2EB6A12A">
            <w:pPr>
              <w:spacing w:before="163" w:beforeLines="50" w:after="163" w:afterLines="50"/>
              <w:rPr>
                <w:rFonts w:ascii="宋体" w:hAnsi="宋体" w:eastAsia="宋体"/>
                <w:color w:val="000000"/>
                <w:szCs w:val="24"/>
              </w:rPr>
            </w:pPr>
          </w:p>
        </w:tc>
        <w:tc>
          <w:tcPr>
            <w:tcW w:w="2291" w:type="dxa"/>
          </w:tcPr>
          <w:p w14:paraId="5B116E72">
            <w:pPr>
              <w:spacing w:before="163" w:beforeLines="50" w:after="163" w:afterLines="50"/>
              <w:rPr>
                <w:rFonts w:ascii="宋体" w:hAnsi="宋体" w:eastAsia="宋体"/>
                <w:color w:val="000000"/>
                <w:szCs w:val="24"/>
              </w:rPr>
            </w:pPr>
          </w:p>
        </w:tc>
        <w:tc>
          <w:tcPr>
            <w:tcW w:w="2291" w:type="dxa"/>
          </w:tcPr>
          <w:p w14:paraId="561EBBAB">
            <w:pPr>
              <w:spacing w:before="163" w:beforeLines="50" w:after="163" w:afterLines="50"/>
              <w:rPr>
                <w:rFonts w:ascii="宋体" w:hAnsi="宋体" w:eastAsia="宋体"/>
                <w:color w:val="000000"/>
                <w:szCs w:val="24"/>
              </w:rPr>
            </w:pPr>
          </w:p>
        </w:tc>
        <w:tc>
          <w:tcPr>
            <w:tcW w:w="3062" w:type="dxa"/>
          </w:tcPr>
          <w:p w14:paraId="5B685F28">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584D198F">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0D47AE70">
            <w:pPr>
              <w:spacing w:before="163" w:beforeLines="50" w:after="163" w:afterLines="50"/>
              <w:rPr>
                <w:rFonts w:ascii="宋体" w:hAnsi="宋体" w:eastAsia="宋体"/>
                <w:color w:val="000000"/>
                <w:szCs w:val="24"/>
              </w:rPr>
            </w:pPr>
          </w:p>
        </w:tc>
      </w:tr>
      <w:tr w14:paraId="1EE2C37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1655C406">
            <w:pPr>
              <w:spacing w:before="163" w:beforeLines="50" w:after="163" w:afterLines="50"/>
              <w:rPr>
                <w:rFonts w:ascii="宋体" w:hAnsi="宋体" w:eastAsia="宋体"/>
                <w:color w:val="000000"/>
                <w:szCs w:val="24"/>
              </w:rPr>
            </w:pPr>
          </w:p>
        </w:tc>
        <w:tc>
          <w:tcPr>
            <w:tcW w:w="2291" w:type="dxa"/>
          </w:tcPr>
          <w:p w14:paraId="64BCFCF3">
            <w:pPr>
              <w:spacing w:before="163" w:beforeLines="50" w:after="163" w:afterLines="50"/>
              <w:rPr>
                <w:rFonts w:ascii="宋体" w:hAnsi="宋体" w:eastAsia="宋体"/>
                <w:color w:val="000000"/>
                <w:szCs w:val="24"/>
              </w:rPr>
            </w:pPr>
          </w:p>
        </w:tc>
        <w:tc>
          <w:tcPr>
            <w:tcW w:w="2291" w:type="dxa"/>
          </w:tcPr>
          <w:p w14:paraId="636B8636">
            <w:pPr>
              <w:spacing w:before="163" w:beforeLines="50" w:after="163" w:afterLines="50"/>
              <w:rPr>
                <w:rFonts w:ascii="宋体" w:hAnsi="宋体" w:eastAsia="宋体"/>
                <w:color w:val="000000"/>
                <w:szCs w:val="24"/>
              </w:rPr>
            </w:pPr>
          </w:p>
        </w:tc>
        <w:tc>
          <w:tcPr>
            <w:tcW w:w="3062" w:type="dxa"/>
          </w:tcPr>
          <w:p w14:paraId="51233C28">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67878F9C">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4E5AD8CC">
            <w:pPr>
              <w:spacing w:before="163" w:beforeLines="50" w:after="163" w:afterLines="50"/>
              <w:rPr>
                <w:rFonts w:ascii="宋体" w:hAnsi="宋体" w:eastAsia="宋体"/>
                <w:color w:val="000000"/>
                <w:szCs w:val="24"/>
              </w:rPr>
            </w:pPr>
          </w:p>
        </w:tc>
      </w:tr>
      <w:tr w14:paraId="56FD1FA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0891A8A1">
            <w:pPr>
              <w:spacing w:before="163" w:beforeLines="50" w:after="163" w:afterLines="50"/>
              <w:rPr>
                <w:rFonts w:ascii="宋体" w:hAnsi="宋体" w:eastAsia="宋体"/>
                <w:color w:val="000000"/>
                <w:szCs w:val="24"/>
              </w:rPr>
            </w:pPr>
          </w:p>
        </w:tc>
        <w:tc>
          <w:tcPr>
            <w:tcW w:w="2291" w:type="dxa"/>
          </w:tcPr>
          <w:p w14:paraId="0AC2B7D5">
            <w:pPr>
              <w:spacing w:before="163" w:beforeLines="50" w:after="163" w:afterLines="50"/>
              <w:rPr>
                <w:rFonts w:ascii="宋体" w:hAnsi="宋体" w:eastAsia="宋体"/>
                <w:color w:val="000000"/>
                <w:szCs w:val="24"/>
              </w:rPr>
            </w:pPr>
          </w:p>
        </w:tc>
        <w:tc>
          <w:tcPr>
            <w:tcW w:w="2291" w:type="dxa"/>
          </w:tcPr>
          <w:p w14:paraId="5658D976">
            <w:pPr>
              <w:spacing w:before="163" w:beforeLines="50" w:after="163" w:afterLines="50"/>
              <w:rPr>
                <w:rFonts w:ascii="宋体" w:hAnsi="宋体" w:eastAsia="宋体"/>
                <w:color w:val="000000"/>
                <w:szCs w:val="24"/>
              </w:rPr>
            </w:pPr>
          </w:p>
        </w:tc>
        <w:tc>
          <w:tcPr>
            <w:tcW w:w="3062" w:type="dxa"/>
          </w:tcPr>
          <w:p w14:paraId="6C86EA22">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46B17703">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699F87C2">
            <w:pPr>
              <w:spacing w:before="163" w:beforeLines="50" w:after="163" w:afterLines="50"/>
              <w:rPr>
                <w:rFonts w:ascii="宋体" w:hAnsi="宋体" w:eastAsia="宋体"/>
                <w:color w:val="000000"/>
                <w:szCs w:val="24"/>
              </w:rPr>
            </w:pPr>
          </w:p>
        </w:tc>
      </w:tr>
    </w:tbl>
    <w:p w14:paraId="42B22541">
      <w:pPr>
        <w:pStyle w:val="90"/>
        <w:tabs>
          <w:tab w:val="clear" w:pos="2340"/>
        </w:tabs>
        <w:wordWrap w:val="0"/>
        <w:spacing w:line="240" w:lineRule="auto"/>
        <w:jc w:val="right"/>
        <w:rPr>
          <w:rFonts w:hint="default" w:ascii="宋体" w:hAnsi="宋体" w:eastAsia="宋体"/>
          <w:b w:val="0"/>
          <w:color w:val="000000"/>
          <w:sz w:val="24"/>
          <w:szCs w:val="24"/>
          <w:u w:val="single"/>
        </w:rPr>
      </w:pPr>
      <w:r>
        <w:rPr>
          <w:rFonts w:ascii="宋体" w:hAnsi="宋体" w:eastAsia="宋体"/>
          <w:b w:val="0"/>
          <w:color w:val="000000"/>
          <w:sz w:val="24"/>
          <w:szCs w:val="24"/>
        </w:rPr>
        <w:t>投标人代表签字盖章：</w:t>
      </w:r>
      <w:r>
        <w:rPr>
          <w:rFonts w:ascii="宋体" w:hAnsi="宋体" w:eastAsia="宋体"/>
          <w:b w:val="0"/>
          <w:color w:val="000000"/>
          <w:sz w:val="24"/>
          <w:szCs w:val="24"/>
          <w:u w:val="single"/>
        </w:rPr>
        <w:tab/>
      </w:r>
      <w:r>
        <w:rPr>
          <w:rFonts w:ascii="宋体" w:hAnsi="宋体" w:eastAsia="宋体"/>
          <w:b w:val="0"/>
          <w:color w:val="000000"/>
          <w:sz w:val="24"/>
          <w:szCs w:val="24"/>
          <w:u w:val="single"/>
        </w:rPr>
        <w:tab/>
      </w:r>
      <w:r>
        <w:rPr>
          <w:rFonts w:ascii="宋体" w:hAnsi="宋体" w:eastAsia="宋体"/>
          <w:b w:val="0"/>
          <w:color w:val="000000"/>
          <w:sz w:val="24"/>
          <w:szCs w:val="24"/>
          <w:u w:val="single"/>
        </w:rPr>
        <w:t xml:space="preserve">        </w:t>
      </w:r>
    </w:p>
    <w:p w14:paraId="5751B1C3">
      <w:pPr>
        <w:snapToGrid w:val="0"/>
        <w:spacing w:line="580" w:lineRule="exact"/>
        <w:jc w:val="left"/>
        <w:rPr>
          <w:rFonts w:ascii="宋体" w:hAnsi="宋体" w:eastAsia="宋体"/>
          <w:szCs w:val="24"/>
        </w:rPr>
      </w:pPr>
    </w:p>
    <w:p w14:paraId="39E697B7">
      <w:pPr>
        <w:snapToGrid w:val="0"/>
        <w:spacing w:line="580" w:lineRule="exact"/>
        <w:jc w:val="left"/>
        <w:rPr>
          <w:rFonts w:ascii="宋体" w:hAnsi="宋体" w:eastAsia="宋体"/>
          <w:szCs w:val="24"/>
        </w:rPr>
      </w:pPr>
    </w:p>
    <w:p w14:paraId="1E483DC7">
      <w:pPr>
        <w:snapToGrid w:val="0"/>
        <w:spacing w:line="580" w:lineRule="exact"/>
        <w:jc w:val="left"/>
        <w:rPr>
          <w:rFonts w:ascii="宋体" w:hAnsi="宋体" w:eastAsia="宋体"/>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-7 设备生产进度表格式</w:t>
      </w:r>
    </w:p>
    <w:p w14:paraId="18C38A9D">
      <w:pPr>
        <w:pStyle w:val="90"/>
        <w:tabs>
          <w:tab w:val="clear" w:pos="2340"/>
        </w:tabs>
        <w:spacing w:line="240" w:lineRule="auto"/>
        <w:jc w:val="left"/>
        <w:rPr>
          <w:rFonts w:hint="default" w:ascii="宋体" w:hAnsi="宋体" w:eastAsia="宋体"/>
          <w:b w:val="0"/>
          <w:sz w:val="24"/>
          <w:szCs w:val="24"/>
        </w:rPr>
        <w:sectPr>
          <w:headerReference r:id="rId8" w:type="default"/>
          <w:footerReference r:id="rId9" w:type="default"/>
          <w:pgSz w:w="16838" w:h="11906" w:orient="landscape"/>
          <w:pgMar w:top="1080" w:right="1440" w:bottom="1080" w:left="1440" w:header="851" w:footer="992" w:gutter="0"/>
          <w:cols w:space="425" w:num="1"/>
          <w:docGrid w:type="lines" w:linePitch="326" w:charSpace="0"/>
        </w:sectPr>
      </w:pPr>
    </w:p>
    <w:p w14:paraId="43FEA7F1">
      <w:pPr>
        <w:rPr>
          <w:rFonts w:ascii="宋体" w:hAnsi="宋体" w:eastAsia="宋体"/>
          <w:szCs w:val="24"/>
        </w:rPr>
      </w:pPr>
      <w:bookmarkStart w:id="85" w:name="_Toc176085646"/>
      <w:bookmarkStart w:id="86" w:name="_Toc174521077"/>
      <w:r>
        <w:rPr>
          <w:rFonts w:hint="eastAsia" w:ascii="宋体" w:hAnsi="宋体" w:eastAsia="宋体"/>
          <w:szCs w:val="24"/>
        </w:rPr>
        <w:t>附</w:t>
      </w:r>
      <w:r>
        <w:rPr>
          <w:rFonts w:hint="eastAsia" w:ascii="宋体" w:hAnsi="宋体" w:eastAsia="宋体"/>
          <w:sz w:val="21"/>
          <w:szCs w:val="21"/>
        </w:rPr>
        <w:t>录</w:t>
      </w:r>
      <w:r>
        <w:rPr>
          <w:rFonts w:ascii="宋体" w:hAnsi="宋体" w:eastAsia="宋体"/>
          <w:szCs w:val="24"/>
        </w:rPr>
        <w:t>2-7</w:t>
      </w:r>
      <w:r>
        <w:rPr>
          <w:rFonts w:hint="eastAsia" w:ascii="宋体" w:hAnsi="宋体" w:eastAsia="宋体"/>
          <w:szCs w:val="24"/>
        </w:rPr>
        <w:t>：</w:t>
      </w:r>
    </w:p>
    <w:p w14:paraId="02FA7BAF">
      <w:pPr>
        <w:jc w:val="center"/>
        <w:rPr>
          <w:rFonts w:ascii="宋体" w:hAnsi="宋体" w:eastAsia="宋体"/>
          <w:szCs w:val="24"/>
        </w:rPr>
      </w:pPr>
      <w:r>
        <w:rPr>
          <w:rFonts w:hint="eastAsia" w:ascii="宋体" w:hAnsi="宋体" w:eastAsia="宋体"/>
          <w:szCs w:val="24"/>
        </w:rPr>
        <w:t>同等规</w:t>
      </w:r>
      <w:r>
        <w:rPr>
          <w:rFonts w:ascii="宋体" w:hAnsi="宋体" w:eastAsia="宋体"/>
          <w:szCs w:val="24"/>
        </w:rPr>
        <w:t>模</w:t>
      </w:r>
      <w:r>
        <w:rPr>
          <w:rFonts w:hint="eastAsia" w:ascii="宋体" w:hAnsi="宋体" w:eastAsia="宋体"/>
          <w:szCs w:val="24"/>
        </w:rPr>
        <w:t>设备或相似业绩表</w:t>
      </w:r>
      <w:r>
        <w:rPr>
          <w:rFonts w:hint="eastAsia" w:ascii="宋体" w:hAnsi="宋体" w:eastAsia="宋体"/>
          <w:szCs w:val="24"/>
          <w:highlight w:val="yellow"/>
        </w:rPr>
        <w:t>（2022年到</w:t>
      </w:r>
      <w:r>
        <w:rPr>
          <w:rFonts w:hint="eastAsia" w:ascii="宋体" w:hAnsi="宋体" w:eastAsia="宋体"/>
          <w:szCs w:val="24"/>
          <w:highlight w:val="yellow"/>
          <w:lang w:eastAsia="zh-CN"/>
        </w:rPr>
        <w:t>2025</w:t>
      </w:r>
      <w:r>
        <w:rPr>
          <w:rFonts w:hint="eastAsia" w:ascii="宋体" w:hAnsi="宋体" w:eastAsia="宋体"/>
          <w:szCs w:val="24"/>
          <w:highlight w:val="yellow"/>
        </w:rPr>
        <w:t>年</w:t>
      </w:r>
      <w:r>
        <w:rPr>
          <w:rFonts w:hint="eastAsia" w:ascii="宋体" w:hAnsi="宋体" w:eastAsia="宋体"/>
          <w:szCs w:val="24"/>
          <w:highlight w:val="yellow"/>
          <w:lang w:val="en-US" w:eastAsia="zh-CN"/>
        </w:rPr>
        <w:t>3</w:t>
      </w:r>
      <w:r>
        <w:rPr>
          <w:rFonts w:hint="eastAsia" w:ascii="宋体" w:hAnsi="宋体" w:eastAsia="宋体"/>
          <w:szCs w:val="24"/>
          <w:highlight w:val="yellow"/>
        </w:rPr>
        <w:t>月）</w:t>
      </w:r>
    </w:p>
    <w:p w14:paraId="69D848A1">
      <w:pPr>
        <w:jc w:val="center"/>
        <w:rPr>
          <w:rFonts w:ascii="宋体" w:hAnsi="宋体" w:eastAsia="宋体"/>
          <w:szCs w:val="24"/>
        </w:rPr>
      </w:pPr>
    </w:p>
    <w:p w14:paraId="3BEA8620">
      <w:pPr>
        <w:jc w:val="left"/>
        <w:rPr>
          <w:rFonts w:ascii="宋体" w:hAnsi="宋体" w:eastAsia="宋体"/>
          <w:szCs w:val="24"/>
        </w:rPr>
      </w:pPr>
      <w:r>
        <w:rPr>
          <w:rFonts w:hint="eastAsia" w:ascii="宋体" w:hAnsi="宋体" w:eastAsia="宋体"/>
          <w:szCs w:val="24"/>
        </w:rPr>
        <w:t>典型业绩请附合同扫描件（含工程规模，可以不含价格）</w:t>
      </w:r>
    </w:p>
    <w:tbl>
      <w:tblPr>
        <w:tblStyle w:val="44"/>
        <w:tblpPr w:leftFromText="180" w:rightFromText="180" w:vertAnchor="text" w:horzAnchor="margin" w:tblpY="179"/>
        <w:tblW w:w="1343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36"/>
        <w:gridCol w:w="1603"/>
        <w:gridCol w:w="2965"/>
        <w:gridCol w:w="1701"/>
        <w:gridCol w:w="567"/>
        <w:gridCol w:w="1275"/>
        <w:gridCol w:w="1134"/>
        <w:gridCol w:w="2552"/>
      </w:tblGrid>
      <w:tr w14:paraId="072949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7E6C0604">
            <w:pPr>
              <w:rPr>
                <w:rFonts w:ascii="宋体" w:hAnsi="宋体" w:eastAsia="宋体"/>
                <w:szCs w:val="24"/>
              </w:rPr>
            </w:pPr>
            <w:r>
              <w:rPr>
                <w:rFonts w:hint="eastAsia" w:ascii="宋体" w:hAnsi="宋体" w:eastAsia="宋体"/>
                <w:szCs w:val="24"/>
              </w:rPr>
              <w:t>业主名称</w:t>
            </w:r>
          </w:p>
        </w:tc>
        <w:tc>
          <w:tcPr>
            <w:tcW w:w="1603" w:type="dxa"/>
            <w:vAlign w:val="center"/>
          </w:tcPr>
          <w:p w14:paraId="17DF130F">
            <w:pPr>
              <w:rPr>
                <w:rFonts w:ascii="宋体" w:hAnsi="宋体" w:eastAsia="宋体"/>
                <w:szCs w:val="24"/>
              </w:rPr>
            </w:pPr>
            <w:r>
              <w:rPr>
                <w:rFonts w:hint="eastAsia" w:ascii="宋体" w:hAnsi="宋体" w:eastAsia="宋体"/>
                <w:szCs w:val="24"/>
              </w:rPr>
              <w:t>联系人</w:t>
            </w:r>
          </w:p>
          <w:p w14:paraId="24190224">
            <w:pPr>
              <w:rPr>
                <w:rFonts w:ascii="宋体" w:hAnsi="宋体" w:eastAsia="宋体"/>
                <w:szCs w:val="24"/>
              </w:rPr>
            </w:pPr>
            <w:r>
              <w:rPr>
                <w:rFonts w:hint="eastAsia" w:ascii="宋体" w:hAnsi="宋体" w:eastAsia="宋体"/>
                <w:szCs w:val="24"/>
              </w:rPr>
              <w:t>手机</w:t>
            </w:r>
          </w:p>
        </w:tc>
        <w:tc>
          <w:tcPr>
            <w:tcW w:w="2965" w:type="dxa"/>
            <w:vAlign w:val="center"/>
          </w:tcPr>
          <w:p w14:paraId="18F57E38">
            <w:pPr>
              <w:rPr>
                <w:rFonts w:ascii="宋体" w:hAnsi="宋体" w:eastAsia="宋体"/>
                <w:szCs w:val="24"/>
              </w:rPr>
            </w:pPr>
            <w:r>
              <w:rPr>
                <w:rFonts w:hint="eastAsia" w:ascii="宋体" w:hAnsi="宋体" w:eastAsia="宋体"/>
                <w:szCs w:val="24"/>
              </w:rPr>
              <w:t>项目名称</w:t>
            </w:r>
          </w:p>
          <w:p w14:paraId="6A0F4B05">
            <w:pPr>
              <w:rPr>
                <w:rFonts w:ascii="宋体" w:hAnsi="宋体" w:eastAsia="宋体"/>
                <w:szCs w:val="24"/>
              </w:rPr>
            </w:pPr>
            <w:r>
              <w:rPr>
                <w:rFonts w:hint="eastAsia" w:ascii="宋体" w:hAnsi="宋体" w:eastAsia="宋体"/>
                <w:szCs w:val="24"/>
              </w:rPr>
              <w:t>项目性质规模</w:t>
            </w:r>
          </w:p>
        </w:tc>
        <w:tc>
          <w:tcPr>
            <w:tcW w:w="1701" w:type="dxa"/>
            <w:vAlign w:val="center"/>
          </w:tcPr>
          <w:p w14:paraId="160378B2">
            <w:pPr>
              <w:rPr>
                <w:rFonts w:ascii="宋体" w:hAnsi="宋体" w:eastAsia="宋体"/>
                <w:szCs w:val="24"/>
              </w:rPr>
            </w:pPr>
            <w:r>
              <w:rPr>
                <w:rFonts w:hint="eastAsia" w:ascii="宋体" w:hAnsi="宋体" w:eastAsia="宋体"/>
                <w:szCs w:val="24"/>
              </w:rPr>
              <w:t>设备型号规格</w:t>
            </w:r>
          </w:p>
        </w:tc>
        <w:tc>
          <w:tcPr>
            <w:tcW w:w="567" w:type="dxa"/>
            <w:vAlign w:val="center"/>
          </w:tcPr>
          <w:p w14:paraId="0CD4A601">
            <w:pPr>
              <w:rPr>
                <w:rFonts w:ascii="宋体" w:hAnsi="宋体" w:eastAsia="宋体"/>
                <w:szCs w:val="24"/>
              </w:rPr>
            </w:pPr>
            <w:r>
              <w:rPr>
                <w:rFonts w:hint="eastAsia" w:ascii="宋体" w:hAnsi="宋体" w:eastAsia="宋体"/>
                <w:szCs w:val="24"/>
              </w:rPr>
              <w:t>数量</w:t>
            </w:r>
          </w:p>
        </w:tc>
        <w:tc>
          <w:tcPr>
            <w:tcW w:w="1275" w:type="dxa"/>
            <w:vAlign w:val="center"/>
          </w:tcPr>
          <w:p w14:paraId="1EA7C270">
            <w:pPr>
              <w:rPr>
                <w:rFonts w:ascii="宋体" w:hAnsi="宋体" w:eastAsia="宋体"/>
                <w:szCs w:val="24"/>
              </w:rPr>
            </w:pPr>
            <w:r>
              <w:rPr>
                <w:rFonts w:hint="eastAsia" w:ascii="宋体" w:hAnsi="宋体" w:eastAsia="宋体"/>
                <w:szCs w:val="24"/>
              </w:rPr>
              <w:t>签订时间</w:t>
            </w:r>
          </w:p>
        </w:tc>
        <w:tc>
          <w:tcPr>
            <w:tcW w:w="1134" w:type="dxa"/>
            <w:vAlign w:val="center"/>
          </w:tcPr>
          <w:p w14:paraId="5D66A915">
            <w:pPr>
              <w:rPr>
                <w:rFonts w:ascii="宋体" w:hAnsi="宋体" w:eastAsia="宋体"/>
                <w:szCs w:val="24"/>
              </w:rPr>
            </w:pPr>
            <w:r>
              <w:rPr>
                <w:rFonts w:hint="eastAsia" w:ascii="宋体" w:hAnsi="宋体" w:eastAsia="宋体"/>
                <w:szCs w:val="24"/>
              </w:rPr>
              <w:t>投入使用时间</w:t>
            </w:r>
          </w:p>
        </w:tc>
        <w:tc>
          <w:tcPr>
            <w:tcW w:w="2552" w:type="dxa"/>
            <w:vAlign w:val="center"/>
          </w:tcPr>
          <w:p w14:paraId="16BB347F">
            <w:pPr>
              <w:rPr>
                <w:rFonts w:ascii="宋体" w:hAnsi="宋体" w:eastAsia="宋体"/>
                <w:szCs w:val="24"/>
              </w:rPr>
            </w:pPr>
            <w:r>
              <w:rPr>
                <w:rFonts w:hint="eastAsia" w:ascii="宋体" w:hAnsi="宋体" w:eastAsia="宋体"/>
                <w:szCs w:val="24"/>
              </w:rPr>
              <w:t>运行情况</w:t>
            </w:r>
          </w:p>
        </w:tc>
      </w:tr>
      <w:tr w14:paraId="217392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0701AE04">
            <w:pPr>
              <w:rPr>
                <w:rFonts w:ascii="宋体" w:hAnsi="宋体" w:eastAsia="宋体"/>
                <w:szCs w:val="24"/>
              </w:rPr>
            </w:pPr>
          </w:p>
        </w:tc>
        <w:tc>
          <w:tcPr>
            <w:tcW w:w="1603" w:type="dxa"/>
          </w:tcPr>
          <w:p w14:paraId="08993108">
            <w:pPr>
              <w:rPr>
                <w:rFonts w:ascii="宋体" w:hAnsi="宋体" w:eastAsia="宋体"/>
                <w:szCs w:val="24"/>
              </w:rPr>
            </w:pPr>
          </w:p>
        </w:tc>
        <w:tc>
          <w:tcPr>
            <w:tcW w:w="2965" w:type="dxa"/>
          </w:tcPr>
          <w:p w14:paraId="732638B6">
            <w:pPr>
              <w:rPr>
                <w:rFonts w:ascii="宋体" w:hAnsi="宋体" w:eastAsia="宋体"/>
                <w:szCs w:val="24"/>
              </w:rPr>
            </w:pPr>
          </w:p>
        </w:tc>
        <w:tc>
          <w:tcPr>
            <w:tcW w:w="1701" w:type="dxa"/>
          </w:tcPr>
          <w:p w14:paraId="1AFF62B6">
            <w:pPr>
              <w:rPr>
                <w:rFonts w:ascii="宋体" w:hAnsi="宋体" w:eastAsia="宋体"/>
                <w:szCs w:val="24"/>
              </w:rPr>
            </w:pPr>
          </w:p>
        </w:tc>
        <w:tc>
          <w:tcPr>
            <w:tcW w:w="567" w:type="dxa"/>
          </w:tcPr>
          <w:p w14:paraId="16C9A9E3">
            <w:pPr>
              <w:rPr>
                <w:rFonts w:ascii="宋体" w:hAnsi="宋体" w:eastAsia="宋体"/>
                <w:szCs w:val="24"/>
              </w:rPr>
            </w:pPr>
          </w:p>
        </w:tc>
        <w:tc>
          <w:tcPr>
            <w:tcW w:w="1275" w:type="dxa"/>
          </w:tcPr>
          <w:p w14:paraId="4FC1D4AE">
            <w:pPr>
              <w:rPr>
                <w:rFonts w:ascii="宋体" w:hAnsi="宋体" w:eastAsia="宋体"/>
                <w:szCs w:val="24"/>
              </w:rPr>
            </w:pPr>
          </w:p>
        </w:tc>
        <w:tc>
          <w:tcPr>
            <w:tcW w:w="1134" w:type="dxa"/>
          </w:tcPr>
          <w:p w14:paraId="18166EF5">
            <w:pPr>
              <w:rPr>
                <w:rFonts w:ascii="宋体" w:hAnsi="宋体" w:eastAsia="宋体"/>
                <w:szCs w:val="24"/>
              </w:rPr>
            </w:pPr>
          </w:p>
        </w:tc>
        <w:tc>
          <w:tcPr>
            <w:tcW w:w="2552" w:type="dxa"/>
          </w:tcPr>
          <w:p w14:paraId="38870D3B">
            <w:pPr>
              <w:rPr>
                <w:rFonts w:ascii="宋体" w:hAnsi="宋体" w:eastAsia="宋体"/>
                <w:szCs w:val="24"/>
              </w:rPr>
            </w:pPr>
          </w:p>
        </w:tc>
      </w:tr>
      <w:tr w14:paraId="6D84E4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2ED2647E">
            <w:pPr>
              <w:rPr>
                <w:rFonts w:ascii="宋体" w:hAnsi="宋体" w:eastAsia="宋体"/>
                <w:szCs w:val="24"/>
              </w:rPr>
            </w:pPr>
          </w:p>
        </w:tc>
        <w:tc>
          <w:tcPr>
            <w:tcW w:w="1603" w:type="dxa"/>
          </w:tcPr>
          <w:p w14:paraId="2412AC48">
            <w:pPr>
              <w:rPr>
                <w:rFonts w:ascii="宋体" w:hAnsi="宋体" w:eastAsia="宋体"/>
                <w:szCs w:val="24"/>
              </w:rPr>
            </w:pPr>
          </w:p>
        </w:tc>
        <w:tc>
          <w:tcPr>
            <w:tcW w:w="2965" w:type="dxa"/>
          </w:tcPr>
          <w:p w14:paraId="513F8EEF">
            <w:pPr>
              <w:rPr>
                <w:rFonts w:ascii="宋体" w:hAnsi="宋体" w:eastAsia="宋体"/>
                <w:szCs w:val="24"/>
              </w:rPr>
            </w:pPr>
          </w:p>
        </w:tc>
        <w:tc>
          <w:tcPr>
            <w:tcW w:w="1701" w:type="dxa"/>
          </w:tcPr>
          <w:p w14:paraId="1FAEE45A">
            <w:pPr>
              <w:rPr>
                <w:rFonts w:ascii="宋体" w:hAnsi="宋体" w:eastAsia="宋体"/>
                <w:szCs w:val="24"/>
              </w:rPr>
            </w:pPr>
          </w:p>
        </w:tc>
        <w:tc>
          <w:tcPr>
            <w:tcW w:w="567" w:type="dxa"/>
          </w:tcPr>
          <w:p w14:paraId="0A25BD38">
            <w:pPr>
              <w:rPr>
                <w:rFonts w:ascii="宋体" w:hAnsi="宋体" w:eastAsia="宋体"/>
                <w:szCs w:val="24"/>
              </w:rPr>
            </w:pPr>
          </w:p>
        </w:tc>
        <w:tc>
          <w:tcPr>
            <w:tcW w:w="1275" w:type="dxa"/>
          </w:tcPr>
          <w:p w14:paraId="798DEF13">
            <w:pPr>
              <w:rPr>
                <w:rFonts w:ascii="宋体" w:hAnsi="宋体" w:eastAsia="宋体"/>
                <w:szCs w:val="24"/>
              </w:rPr>
            </w:pPr>
          </w:p>
        </w:tc>
        <w:tc>
          <w:tcPr>
            <w:tcW w:w="1134" w:type="dxa"/>
          </w:tcPr>
          <w:p w14:paraId="0CC37D8A">
            <w:pPr>
              <w:rPr>
                <w:rFonts w:ascii="宋体" w:hAnsi="宋体" w:eastAsia="宋体"/>
                <w:szCs w:val="24"/>
              </w:rPr>
            </w:pPr>
          </w:p>
        </w:tc>
        <w:tc>
          <w:tcPr>
            <w:tcW w:w="2552" w:type="dxa"/>
          </w:tcPr>
          <w:p w14:paraId="6AB491B4">
            <w:pPr>
              <w:rPr>
                <w:rFonts w:ascii="宋体" w:hAnsi="宋体" w:eastAsia="宋体"/>
                <w:szCs w:val="24"/>
              </w:rPr>
            </w:pPr>
          </w:p>
        </w:tc>
      </w:tr>
      <w:tr w14:paraId="2CEFAE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59BDABDB">
            <w:pPr>
              <w:rPr>
                <w:rFonts w:ascii="宋体" w:hAnsi="宋体" w:eastAsia="宋体"/>
                <w:szCs w:val="24"/>
              </w:rPr>
            </w:pPr>
          </w:p>
        </w:tc>
        <w:tc>
          <w:tcPr>
            <w:tcW w:w="1603" w:type="dxa"/>
          </w:tcPr>
          <w:p w14:paraId="46DC73B6">
            <w:pPr>
              <w:rPr>
                <w:rFonts w:ascii="宋体" w:hAnsi="宋体" w:eastAsia="宋体"/>
                <w:szCs w:val="24"/>
              </w:rPr>
            </w:pPr>
          </w:p>
        </w:tc>
        <w:tc>
          <w:tcPr>
            <w:tcW w:w="2965" w:type="dxa"/>
          </w:tcPr>
          <w:p w14:paraId="042D7054">
            <w:pPr>
              <w:rPr>
                <w:rFonts w:ascii="宋体" w:hAnsi="宋体" w:eastAsia="宋体"/>
                <w:szCs w:val="24"/>
              </w:rPr>
            </w:pPr>
          </w:p>
        </w:tc>
        <w:tc>
          <w:tcPr>
            <w:tcW w:w="1701" w:type="dxa"/>
          </w:tcPr>
          <w:p w14:paraId="47F9D978">
            <w:pPr>
              <w:rPr>
                <w:rFonts w:ascii="宋体" w:hAnsi="宋体" w:eastAsia="宋体"/>
                <w:szCs w:val="24"/>
              </w:rPr>
            </w:pPr>
          </w:p>
        </w:tc>
        <w:tc>
          <w:tcPr>
            <w:tcW w:w="567" w:type="dxa"/>
          </w:tcPr>
          <w:p w14:paraId="05E784CE">
            <w:pPr>
              <w:rPr>
                <w:rFonts w:ascii="宋体" w:hAnsi="宋体" w:eastAsia="宋体"/>
                <w:szCs w:val="24"/>
              </w:rPr>
            </w:pPr>
          </w:p>
        </w:tc>
        <w:tc>
          <w:tcPr>
            <w:tcW w:w="1275" w:type="dxa"/>
          </w:tcPr>
          <w:p w14:paraId="0FD60373">
            <w:pPr>
              <w:rPr>
                <w:rFonts w:ascii="宋体" w:hAnsi="宋体" w:eastAsia="宋体"/>
                <w:szCs w:val="24"/>
              </w:rPr>
            </w:pPr>
          </w:p>
        </w:tc>
        <w:tc>
          <w:tcPr>
            <w:tcW w:w="1134" w:type="dxa"/>
          </w:tcPr>
          <w:p w14:paraId="56E0ABD5">
            <w:pPr>
              <w:rPr>
                <w:rFonts w:ascii="宋体" w:hAnsi="宋体" w:eastAsia="宋体"/>
                <w:szCs w:val="24"/>
              </w:rPr>
            </w:pPr>
          </w:p>
        </w:tc>
        <w:tc>
          <w:tcPr>
            <w:tcW w:w="2552" w:type="dxa"/>
          </w:tcPr>
          <w:p w14:paraId="2B692BAF">
            <w:pPr>
              <w:rPr>
                <w:rFonts w:ascii="宋体" w:hAnsi="宋体" w:eastAsia="宋体"/>
                <w:szCs w:val="24"/>
              </w:rPr>
            </w:pPr>
          </w:p>
        </w:tc>
      </w:tr>
      <w:tr w14:paraId="21D61D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11C622A8">
            <w:pPr>
              <w:rPr>
                <w:rFonts w:ascii="宋体" w:hAnsi="宋体" w:eastAsia="宋体"/>
                <w:szCs w:val="24"/>
              </w:rPr>
            </w:pPr>
          </w:p>
        </w:tc>
        <w:tc>
          <w:tcPr>
            <w:tcW w:w="1603" w:type="dxa"/>
          </w:tcPr>
          <w:p w14:paraId="15E6C10D">
            <w:pPr>
              <w:rPr>
                <w:rFonts w:ascii="宋体" w:hAnsi="宋体" w:eastAsia="宋体"/>
                <w:szCs w:val="24"/>
              </w:rPr>
            </w:pPr>
          </w:p>
        </w:tc>
        <w:tc>
          <w:tcPr>
            <w:tcW w:w="2965" w:type="dxa"/>
          </w:tcPr>
          <w:p w14:paraId="33E86BEB">
            <w:pPr>
              <w:rPr>
                <w:rFonts w:ascii="宋体" w:hAnsi="宋体" w:eastAsia="宋体"/>
                <w:szCs w:val="24"/>
              </w:rPr>
            </w:pPr>
          </w:p>
        </w:tc>
        <w:tc>
          <w:tcPr>
            <w:tcW w:w="1701" w:type="dxa"/>
          </w:tcPr>
          <w:p w14:paraId="79E0D878">
            <w:pPr>
              <w:rPr>
                <w:rFonts w:ascii="宋体" w:hAnsi="宋体" w:eastAsia="宋体"/>
                <w:szCs w:val="24"/>
              </w:rPr>
            </w:pPr>
          </w:p>
        </w:tc>
        <w:tc>
          <w:tcPr>
            <w:tcW w:w="567" w:type="dxa"/>
          </w:tcPr>
          <w:p w14:paraId="7F791410">
            <w:pPr>
              <w:rPr>
                <w:rFonts w:ascii="宋体" w:hAnsi="宋体" w:eastAsia="宋体"/>
                <w:szCs w:val="24"/>
              </w:rPr>
            </w:pPr>
          </w:p>
        </w:tc>
        <w:tc>
          <w:tcPr>
            <w:tcW w:w="1275" w:type="dxa"/>
          </w:tcPr>
          <w:p w14:paraId="3E158DD1">
            <w:pPr>
              <w:rPr>
                <w:rFonts w:ascii="宋体" w:hAnsi="宋体" w:eastAsia="宋体"/>
                <w:szCs w:val="24"/>
              </w:rPr>
            </w:pPr>
          </w:p>
        </w:tc>
        <w:tc>
          <w:tcPr>
            <w:tcW w:w="1134" w:type="dxa"/>
          </w:tcPr>
          <w:p w14:paraId="03F711DE">
            <w:pPr>
              <w:rPr>
                <w:rFonts w:ascii="宋体" w:hAnsi="宋体" w:eastAsia="宋体"/>
                <w:szCs w:val="24"/>
              </w:rPr>
            </w:pPr>
          </w:p>
        </w:tc>
        <w:tc>
          <w:tcPr>
            <w:tcW w:w="2552" w:type="dxa"/>
          </w:tcPr>
          <w:p w14:paraId="14925BBB">
            <w:pPr>
              <w:rPr>
                <w:rFonts w:ascii="宋体" w:hAnsi="宋体" w:eastAsia="宋体"/>
                <w:szCs w:val="24"/>
              </w:rPr>
            </w:pPr>
          </w:p>
        </w:tc>
      </w:tr>
      <w:tr w14:paraId="3B8497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8A360C5">
            <w:pPr>
              <w:rPr>
                <w:rFonts w:ascii="宋体" w:hAnsi="宋体" w:eastAsia="宋体"/>
                <w:szCs w:val="24"/>
              </w:rPr>
            </w:pPr>
          </w:p>
        </w:tc>
        <w:tc>
          <w:tcPr>
            <w:tcW w:w="1603" w:type="dxa"/>
          </w:tcPr>
          <w:p w14:paraId="00405A19">
            <w:pPr>
              <w:rPr>
                <w:rFonts w:ascii="宋体" w:hAnsi="宋体" w:eastAsia="宋体"/>
                <w:szCs w:val="24"/>
              </w:rPr>
            </w:pPr>
          </w:p>
        </w:tc>
        <w:tc>
          <w:tcPr>
            <w:tcW w:w="2965" w:type="dxa"/>
          </w:tcPr>
          <w:p w14:paraId="064B4B6C">
            <w:pPr>
              <w:rPr>
                <w:rFonts w:ascii="宋体" w:hAnsi="宋体" w:eastAsia="宋体"/>
                <w:szCs w:val="24"/>
              </w:rPr>
            </w:pPr>
          </w:p>
        </w:tc>
        <w:tc>
          <w:tcPr>
            <w:tcW w:w="1701" w:type="dxa"/>
          </w:tcPr>
          <w:p w14:paraId="50672717">
            <w:pPr>
              <w:rPr>
                <w:rFonts w:ascii="宋体" w:hAnsi="宋体" w:eastAsia="宋体"/>
                <w:szCs w:val="24"/>
              </w:rPr>
            </w:pPr>
          </w:p>
        </w:tc>
        <w:tc>
          <w:tcPr>
            <w:tcW w:w="567" w:type="dxa"/>
          </w:tcPr>
          <w:p w14:paraId="603F9F3A">
            <w:pPr>
              <w:rPr>
                <w:rFonts w:ascii="宋体" w:hAnsi="宋体" w:eastAsia="宋体"/>
                <w:szCs w:val="24"/>
              </w:rPr>
            </w:pPr>
          </w:p>
        </w:tc>
        <w:tc>
          <w:tcPr>
            <w:tcW w:w="1275" w:type="dxa"/>
          </w:tcPr>
          <w:p w14:paraId="0B967710">
            <w:pPr>
              <w:rPr>
                <w:rFonts w:ascii="宋体" w:hAnsi="宋体" w:eastAsia="宋体"/>
                <w:szCs w:val="24"/>
              </w:rPr>
            </w:pPr>
          </w:p>
        </w:tc>
        <w:tc>
          <w:tcPr>
            <w:tcW w:w="1134" w:type="dxa"/>
          </w:tcPr>
          <w:p w14:paraId="7636B07D">
            <w:pPr>
              <w:rPr>
                <w:rFonts w:ascii="宋体" w:hAnsi="宋体" w:eastAsia="宋体"/>
                <w:szCs w:val="24"/>
              </w:rPr>
            </w:pPr>
          </w:p>
        </w:tc>
        <w:tc>
          <w:tcPr>
            <w:tcW w:w="2552" w:type="dxa"/>
          </w:tcPr>
          <w:p w14:paraId="0EB5DA11">
            <w:pPr>
              <w:rPr>
                <w:rFonts w:ascii="宋体" w:hAnsi="宋体" w:eastAsia="宋体"/>
                <w:szCs w:val="24"/>
              </w:rPr>
            </w:pPr>
          </w:p>
        </w:tc>
      </w:tr>
    </w:tbl>
    <w:p w14:paraId="14D33D60">
      <w:pPr>
        <w:jc w:val="center"/>
        <w:rPr>
          <w:rFonts w:ascii="宋体" w:hAnsi="宋体" w:eastAsia="宋体"/>
          <w:szCs w:val="24"/>
        </w:rPr>
      </w:pPr>
    </w:p>
    <w:p w14:paraId="23BA0C3B">
      <w:pPr>
        <w:jc w:val="center"/>
        <w:rPr>
          <w:rFonts w:ascii="宋体" w:hAnsi="宋体" w:eastAsia="宋体"/>
          <w:szCs w:val="24"/>
        </w:rPr>
      </w:pPr>
    </w:p>
    <w:p w14:paraId="324A4587">
      <w:pPr>
        <w:jc w:val="center"/>
        <w:rPr>
          <w:rFonts w:ascii="宋体" w:hAnsi="宋体" w:eastAsia="宋体"/>
          <w:szCs w:val="24"/>
        </w:rPr>
      </w:pPr>
    </w:p>
    <w:p w14:paraId="0AB6F596">
      <w:pPr>
        <w:jc w:val="center"/>
        <w:rPr>
          <w:rFonts w:ascii="宋体" w:hAnsi="宋体" w:eastAsia="宋体"/>
          <w:szCs w:val="24"/>
        </w:rPr>
      </w:pPr>
    </w:p>
    <w:p w14:paraId="54CBF935">
      <w:pPr>
        <w:jc w:val="center"/>
        <w:rPr>
          <w:rFonts w:ascii="宋体" w:hAnsi="宋体" w:eastAsia="宋体"/>
          <w:szCs w:val="24"/>
        </w:rPr>
      </w:pPr>
    </w:p>
    <w:p w14:paraId="7868EE7F">
      <w:pPr>
        <w:jc w:val="center"/>
        <w:rPr>
          <w:rFonts w:ascii="宋体" w:hAnsi="宋体" w:eastAsia="宋体"/>
          <w:szCs w:val="24"/>
        </w:rPr>
      </w:pPr>
    </w:p>
    <w:p w14:paraId="7322A674">
      <w:pPr>
        <w:jc w:val="center"/>
        <w:rPr>
          <w:rFonts w:ascii="宋体" w:hAnsi="宋体" w:eastAsia="宋体"/>
          <w:szCs w:val="24"/>
        </w:rPr>
      </w:pPr>
    </w:p>
    <w:p w14:paraId="08223E9A">
      <w:pPr>
        <w:jc w:val="center"/>
        <w:rPr>
          <w:rFonts w:ascii="宋体" w:hAnsi="宋体" w:eastAsia="宋体"/>
          <w:szCs w:val="24"/>
        </w:rPr>
      </w:pPr>
    </w:p>
    <w:p w14:paraId="23D9E2ED">
      <w:pPr>
        <w:jc w:val="center"/>
        <w:rPr>
          <w:rFonts w:ascii="宋体" w:hAnsi="宋体" w:eastAsia="宋体"/>
          <w:szCs w:val="24"/>
        </w:rPr>
      </w:pPr>
    </w:p>
    <w:p w14:paraId="50FEA86A">
      <w:pPr>
        <w:jc w:val="center"/>
        <w:rPr>
          <w:rFonts w:ascii="宋体" w:hAnsi="宋体" w:eastAsia="宋体"/>
          <w:szCs w:val="24"/>
        </w:rPr>
      </w:pPr>
      <w:r>
        <w:rPr>
          <w:rFonts w:hint="eastAsia" w:ascii="宋体" w:hAnsi="宋体" w:eastAsia="宋体"/>
          <w:szCs w:val="24"/>
        </w:rPr>
        <w:t xml:space="preserve">                投标单位：</w:t>
      </w:r>
    </w:p>
    <w:p w14:paraId="0C823546">
      <w:pPr>
        <w:ind w:right="105"/>
        <w:jc w:val="center"/>
        <w:rPr>
          <w:rFonts w:ascii="宋体" w:hAnsi="宋体" w:eastAsia="宋体"/>
          <w:szCs w:val="24"/>
        </w:rPr>
      </w:pPr>
      <w:r>
        <w:rPr>
          <w:rFonts w:hint="eastAsia" w:ascii="宋体" w:hAnsi="宋体" w:eastAsia="宋体"/>
          <w:szCs w:val="24"/>
        </w:rPr>
        <w:t xml:space="preserve">           </w:t>
      </w:r>
      <w:r>
        <w:rPr>
          <w:rFonts w:ascii="宋体" w:hAnsi="宋体" w:eastAsia="宋体"/>
          <w:szCs w:val="24"/>
        </w:rPr>
        <w:t xml:space="preserve"> </w:t>
      </w:r>
      <w:r>
        <w:rPr>
          <w:rFonts w:hint="eastAsia" w:ascii="宋体" w:hAnsi="宋体" w:eastAsia="宋体"/>
          <w:szCs w:val="24"/>
        </w:rPr>
        <w:t>日期：</w:t>
      </w:r>
    </w:p>
    <w:p w14:paraId="3C35F7A6">
      <w:pPr>
        <w:jc w:val="left"/>
        <w:rPr>
          <w:rFonts w:ascii="宋体" w:hAnsi="宋体" w:eastAsia="宋体"/>
          <w:szCs w:val="24"/>
        </w:rPr>
      </w:pPr>
    </w:p>
    <w:p w14:paraId="6E2B9C1E">
      <w:pPr>
        <w:ind w:left="88"/>
        <w:rPr>
          <w:rFonts w:ascii="宋体" w:hAnsi="宋体" w:eastAsia="宋体"/>
          <w:bCs/>
          <w:color w:val="000000"/>
          <w:szCs w:val="24"/>
        </w:rPr>
      </w:pPr>
      <w:r>
        <w:rPr>
          <w:rFonts w:ascii="宋体" w:hAnsi="宋体" w:eastAsia="宋体"/>
          <w:b/>
          <w:bCs/>
          <w:color w:val="000000"/>
          <w:szCs w:val="24"/>
          <w:highlight w:val="yellow"/>
        </w:rPr>
        <w:t>提供业绩合同证明</w:t>
      </w:r>
      <w:r>
        <w:rPr>
          <w:rFonts w:ascii="宋体" w:hAnsi="宋体" w:eastAsia="宋体"/>
          <w:bCs/>
          <w:color w:val="000000"/>
          <w:szCs w:val="24"/>
        </w:rPr>
        <w:t>。</w:t>
      </w:r>
    </w:p>
    <w:p w14:paraId="2D21F221">
      <w:pPr>
        <w:ind w:left="88"/>
        <w:rPr>
          <w:rFonts w:ascii="宋体" w:hAnsi="宋体" w:eastAsia="宋体" w:cs="宋体"/>
          <w:kern w:val="0"/>
          <w:szCs w:val="24"/>
        </w:rPr>
      </w:pPr>
      <w:r>
        <w:rPr>
          <w:rFonts w:hint="eastAsia" w:ascii="宋体" w:hAnsi="宋体" w:eastAsia="宋体"/>
          <w:szCs w:val="24"/>
        </w:rPr>
        <w:t>请</w:t>
      </w:r>
      <w:r>
        <w:rPr>
          <w:rFonts w:ascii="宋体" w:hAnsi="宋体" w:eastAsia="宋体"/>
          <w:szCs w:val="24"/>
        </w:rPr>
        <w:t>补充案例寿命</w:t>
      </w:r>
      <w:r>
        <w:rPr>
          <w:rFonts w:hint="eastAsia" w:ascii="宋体" w:hAnsi="宋体" w:eastAsia="宋体"/>
          <w:szCs w:val="24"/>
        </w:rPr>
        <w:t>说</w:t>
      </w:r>
      <w:r>
        <w:rPr>
          <w:rFonts w:ascii="宋体" w:hAnsi="宋体" w:eastAsia="宋体"/>
          <w:szCs w:val="24"/>
        </w:rPr>
        <w:t>明及维修售后服务证明</w:t>
      </w:r>
    </w:p>
    <w:p w14:paraId="1F06DE88">
      <w:pPr>
        <w:widowControl/>
        <w:rPr>
          <w:rFonts w:ascii="宋体" w:hAnsi="宋体" w:eastAsia="宋体" w:cs="宋体"/>
          <w:kern w:val="0"/>
          <w:szCs w:val="24"/>
        </w:rPr>
      </w:pPr>
    </w:p>
    <w:p w14:paraId="2C7654C1">
      <w:pPr>
        <w:widowControl/>
        <w:rPr>
          <w:rFonts w:ascii="宋体" w:hAnsi="宋体" w:eastAsia="宋体" w:cs="宋体"/>
          <w:kern w:val="0"/>
          <w:szCs w:val="24"/>
        </w:rPr>
      </w:pPr>
    </w:p>
    <w:p w14:paraId="3F09BA23">
      <w:pPr>
        <w:widowControl/>
        <w:rPr>
          <w:rFonts w:ascii="宋体" w:hAnsi="宋体" w:eastAsia="宋体" w:cs="宋体"/>
          <w:kern w:val="0"/>
          <w:szCs w:val="24"/>
        </w:rPr>
      </w:pPr>
    </w:p>
    <w:p w14:paraId="32EC7990">
      <w:pPr>
        <w:widowControl/>
        <w:rPr>
          <w:rFonts w:ascii="宋体" w:hAnsi="宋体" w:eastAsia="宋体" w:cs="宋体"/>
          <w:kern w:val="0"/>
          <w:szCs w:val="24"/>
        </w:rPr>
      </w:pPr>
    </w:p>
    <w:p w14:paraId="6996B28B">
      <w:pPr>
        <w:widowControl/>
        <w:rPr>
          <w:rFonts w:ascii="宋体" w:hAnsi="宋体" w:eastAsia="宋体" w:cs="宋体"/>
          <w:kern w:val="0"/>
          <w:szCs w:val="24"/>
        </w:rPr>
      </w:pPr>
    </w:p>
    <w:p w14:paraId="0CE106C7">
      <w:pPr>
        <w:pStyle w:val="90"/>
        <w:tabs>
          <w:tab w:val="clear" w:pos="2340"/>
        </w:tabs>
        <w:wordWrap w:val="0"/>
        <w:spacing w:line="240" w:lineRule="auto"/>
        <w:ind w:right="120"/>
        <w:jc w:val="right"/>
        <w:rPr>
          <w:rFonts w:hint="default" w:ascii="宋体" w:hAnsi="宋体" w:eastAsia="宋体"/>
          <w:b w:val="0"/>
          <w:sz w:val="24"/>
          <w:szCs w:val="24"/>
        </w:rPr>
      </w:pPr>
    </w:p>
    <w:p w14:paraId="0FBCE437">
      <w:pPr>
        <w:jc w:val="left"/>
        <w:rPr>
          <w:rFonts w:ascii="宋体" w:hAnsi="宋体" w:eastAsia="宋体"/>
          <w:szCs w:val="24"/>
        </w:rPr>
      </w:pPr>
    </w:p>
    <w:p w14:paraId="5438B8DD">
      <w:pPr>
        <w:ind w:left="88"/>
        <w:rPr>
          <w:rFonts w:ascii="宋体" w:hAnsi="宋体" w:eastAsia="宋体"/>
          <w:bCs/>
          <w:color w:val="000000"/>
          <w:szCs w:val="24"/>
        </w:rPr>
      </w:pPr>
    </w:p>
    <w:p w14:paraId="4EB52D92">
      <w:pPr>
        <w:rPr>
          <w:rFonts w:ascii="宋体" w:hAnsi="宋体" w:eastAsia="宋体"/>
          <w:sz w:val="28"/>
          <w:szCs w:val="28"/>
        </w:rPr>
      </w:pPr>
    </w:p>
    <w:p w14:paraId="40DCA012">
      <w:pPr>
        <w:rPr>
          <w:rFonts w:ascii="宋体" w:hAnsi="宋体" w:eastAsia="宋体"/>
          <w:sz w:val="28"/>
          <w:szCs w:val="28"/>
        </w:rPr>
      </w:pPr>
    </w:p>
    <w:p w14:paraId="2C8E738B">
      <w:pPr>
        <w:spacing w:line="580" w:lineRule="exact"/>
        <w:rPr>
          <w:rFonts w:ascii="宋体" w:hAnsi="宋体" w:eastAsia="宋体"/>
          <w:sz w:val="28"/>
          <w:szCs w:val="28"/>
        </w:rPr>
        <w:sectPr>
          <w:headerReference r:id="rId10" w:type="default"/>
          <w:footerReference r:id="rId11" w:type="default"/>
          <w:pgSz w:w="16840" w:h="11907" w:orient="landscape"/>
          <w:pgMar w:top="1418" w:right="1418" w:bottom="1418" w:left="1418" w:header="851" w:footer="680" w:gutter="0"/>
          <w:cols w:space="425" w:num="1"/>
          <w:titlePg/>
          <w:docGrid w:linePitch="536" w:charSpace="7143"/>
        </w:sectPr>
      </w:pPr>
    </w:p>
    <w:bookmarkEnd w:id="85"/>
    <w:bookmarkEnd w:id="86"/>
    <w:p w14:paraId="589646EB">
      <w:pPr>
        <w:jc w:val="center"/>
        <w:rPr>
          <w:rFonts w:ascii="宋体" w:hAnsi="宋体" w:eastAsia="宋体"/>
          <w:sz w:val="44"/>
          <w:szCs w:val="44"/>
        </w:rPr>
      </w:pPr>
      <w:r>
        <w:rPr>
          <w:rFonts w:ascii="宋体" w:hAnsi="宋体" w:eastAsia="宋体"/>
          <w:sz w:val="44"/>
          <w:szCs w:val="44"/>
        </w:rPr>
        <w:t>宝安餐厨项目</w:t>
      </w:r>
    </w:p>
    <w:p w14:paraId="2F4A071C">
      <w:pPr>
        <w:jc w:val="center"/>
        <w:rPr>
          <w:rFonts w:ascii="宋体" w:hAnsi="宋体" w:eastAsia="宋体"/>
          <w:sz w:val="44"/>
          <w:szCs w:val="44"/>
        </w:rPr>
      </w:pPr>
    </w:p>
    <w:p w14:paraId="719E2D52">
      <w:pPr>
        <w:jc w:val="center"/>
        <w:rPr>
          <w:rFonts w:ascii="宋体" w:hAnsi="宋体" w:eastAsia="宋体"/>
          <w:sz w:val="44"/>
          <w:szCs w:val="44"/>
        </w:rPr>
      </w:pPr>
    </w:p>
    <w:p w14:paraId="7BAABC2D">
      <w:pPr>
        <w:jc w:val="center"/>
        <w:rPr>
          <w:rFonts w:ascii="宋体" w:hAnsi="宋体" w:eastAsia="宋体"/>
          <w:sz w:val="44"/>
          <w:szCs w:val="44"/>
        </w:rPr>
      </w:pPr>
      <w:r>
        <w:rPr>
          <w:rFonts w:hint="eastAsia" w:ascii="宋体" w:hAnsi="宋体" w:eastAsia="宋体"/>
          <w:sz w:val="44"/>
          <w:szCs w:val="44"/>
        </w:rPr>
        <w:t>电动餐厨垃圾车</w:t>
      </w:r>
    </w:p>
    <w:p w14:paraId="3F0902B1">
      <w:pPr>
        <w:spacing w:line="360" w:lineRule="auto"/>
        <w:jc w:val="center"/>
        <w:rPr>
          <w:rFonts w:ascii="宋体" w:hAnsi="宋体" w:eastAsia="宋体"/>
          <w:bCs/>
          <w:sz w:val="84"/>
          <w:szCs w:val="84"/>
        </w:rPr>
      </w:pPr>
      <w:r>
        <w:rPr>
          <w:rFonts w:hint="eastAsia" w:ascii="宋体" w:hAnsi="宋体" w:eastAsia="宋体"/>
          <w:sz w:val="44"/>
          <w:szCs w:val="44"/>
        </w:rPr>
        <w:t xml:space="preserve">  </w:t>
      </w:r>
      <w:r>
        <w:rPr>
          <w:rFonts w:hint="eastAsia" w:ascii="宋体" w:hAnsi="宋体" w:eastAsia="宋体"/>
          <w:bCs/>
          <w:sz w:val="84"/>
          <w:szCs w:val="84"/>
        </w:rPr>
        <w:t>投 标 文 件</w:t>
      </w:r>
    </w:p>
    <w:p w14:paraId="26CF5696">
      <w:pPr>
        <w:spacing w:line="360" w:lineRule="auto"/>
        <w:jc w:val="center"/>
        <w:rPr>
          <w:rFonts w:ascii="宋体" w:hAnsi="宋体" w:eastAsia="宋体"/>
          <w:bCs/>
          <w:sz w:val="84"/>
          <w:szCs w:val="84"/>
        </w:rPr>
      </w:pPr>
    </w:p>
    <w:p w14:paraId="79968E4F">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第三</w:t>
      </w:r>
      <w:r>
        <w:rPr>
          <w:rFonts w:ascii="宋体" w:hAnsi="宋体" w:eastAsia="宋体"/>
          <w:sz w:val="44"/>
          <w:szCs w:val="44"/>
        </w:rPr>
        <w:t>部分</w:t>
      </w:r>
      <w:r>
        <w:rPr>
          <w:rFonts w:hint="eastAsia" w:ascii="宋体" w:hAnsi="宋体" w:eastAsia="宋体"/>
          <w:sz w:val="44"/>
          <w:szCs w:val="44"/>
        </w:rPr>
        <w:t xml:space="preserve"> 技术投标</w:t>
      </w:r>
      <w:r>
        <w:rPr>
          <w:rFonts w:ascii="宋体" w:hAnsi="宋体" w:eastAsia="宋体"/>
          <w:sz w:val="44"/>
          <w:szCs w:val="44"/>
        </w:rPr>
        <w:t>书</w:t>
      </w:r>
    </w:p>
    <w:p w14:paraId="680C32A8">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lang w:eastAsia="zh-CN"/>
        </w:rPr>
        <w:t>ITB-LK-BA-110</w:t>
      </w:r>
      <w:r>
        <w:rPr>
          <w:rFonts w:hint="eastAsia" w:ascii="宋体" w:hAnsi="宋体" w:eastAsia="宋体"/>
          <w:sz w:val="30"/>
          <w:szCs w:val="30"/>
        </w:rPr>
        <w:t>）</w:t>
      </w:r>
    </w:p>
    <w:p w14:paraId="000C51AA">
      <w:pPr>
        <w:jc w:val="center"/>
        <w:rPr>
          <w:rFonts w:ascii="宋体" w:hAnsi="宋体" w:eastAsia="宋体"/>
          <w:sz w:val="28"/>
          <w:szCs w:val="28"/>
        </w:rPr>
      </w:pPr>
    </w:p>
    <w:p w14:paraId="04BAF889">
      <w:pPr>
        <w:jc w:val="center"/>
        <w:rPr>
          <w:rFonts w:ascii="宋体" w:hAnsi="宋体" w:eastAsia="宋体"/>
          <w:sz w:val="28"/>
          <w:szCs w:val="28"/>
        </w:rPr>
      </w:pPr>
    </w:p>
    <w:p w14:paraId="7D14EEBF">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14:paraId="15E542EC">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14:paraId="49675505">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14:paraId="3E650A22">
      <w:pPr>
        <w:spacing w:line="360" w:lineRule="auto"/>
        <w:jc w:val="center"/>
        <w:rPr>
          <w:rFonts w:ascii="宋体" w:hAnsi="宋体" w:eastAsia="宋体" w:cs="Arial"/>
          <w:bCs/>
          <w:sz w:val="28"/>
          <w:szCs w:val="28"/>
          <w:lang w:val="zh-CN"/>
        </w:rPr>
      </w:pPr>
    </w:p>
    <w:p w14:paraId="5D4C211E">
      <w:pPr>
        <w:spacing w:line="360" w:lineRule="auto"/>
        <w:jc w:val="center"/>
        <w:rPr>
          <w:rFonts w:ascii="宋体" w:hAnsi="宋体" w:eastAsia="宋体" w:cs="Arial"/>
          <w:bCs/>
          <w:sz w:val="28"/>
          <w:szCs w:val="28"/>
          <w:lang w:val="zh-CN"/>
        </w:rPr>
      </w:pPr>
    </w:p>
    <w:p w14:paraId="2E283E66">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日期：2025年  月   日</w:t>
      </w:r>
    </w:p>
    <w:p w14:paraId="28154C56">
      <w:pPr>
        <w:spacing w:line="360" w:lineRule="auto"/>
        <w:jc w:val="center"/>
        <w:rPr>
          <w:rFonts w:ascii="宋体" w:hAnsi="宋体" w:eastAsia="宋体"/>
          <w:sz w:val="28"/>
          <w:szCs w:val="28"/>
        </w:rPr>
      </w:pPr>
    </w:p>
    <w:p w14:paraId="0E6BE1D3">
      <w:pPr>
        <w:spacing w:line="360" w:lineRule="auto"/>
        <w:jc w:val="center"/>
        <w:rPr>
          <w:rFonts w:ascii="宋体" w:hAnsi="宋体" w:eastAsia="宋体"/>
          <w:sz w:val="28"/>
          <w:szCs w:val="28"/>
        </w:rPr>
      </w:pPr>
    </w:p>
    <w:p w14:paraId="59305B85">
      <w:pPr>
        <w:widowControl/>
        <w:adjustRightInd w:val="0"/>
        <w:snapToGrid w:val="0"/>
        <w:jc w:val="center"/>
        <w:rPr>
          <w:rFonts w:ascii="宋体" w:hAnsi="宋体" w:eastAsia="宋体"/>
          <w:sz w:val="28"/>
          <w:szCs w:val="28"/>
        </w:rPr>
      </w:pPr>
    </w:p>
    <w:p w14:paraId="46A38E6D">
      <w:pPr>
        <w:pStyle w:val="2"/>
        <w:spacing w:before="163" w:beforeLines="50" w:after="163" w:afterLines="50"/>
        <w:rPr>
          <w:rFonts w:ascii="宋体" w:hAnsi="宋体" w:eastAsia="宋体"/>
          <w:b w:val="0"/>
          <w:color w:val="000000"/>
          <w:sz w:val="32"/>
          <w:szCs w:val="32"/>
        </w:rPr>
      </w:pPr>
      <w:bookmarkStart w:id="87" w:name="_Toc91073212"/>
      <w:r>
        <w:rPr>
          <w:rFonts w:ascii="宋体" w:hAnsi="宋体" w:eastAsia="宋体"/>
          <w:b w:val="0"/>
          <w:color w:val="000000"/>
          <w:sz w:val="32"/>
          <w:szCs w:val="32"/>
        </w:rPr>
        <w:t>第</w:t>
      </w:r>
      <w:r>
        <w:rPr>
          <w:rFonts w:hint="eastAsia" w:ascii="宋体" w:hAnsi="宋体" w:eastAsia="宋体"/>
          <w:b w:val="0"/>
          <w:color w:val="000000"/>
          <w:sz w:val="32"/>
          <w:szCs w:val="32"/>
        </w:rPr>
        <w:t>六</w:t>
      </w:r>
      <w:r>
        <w:rPr>
          <w:rFonts w:ascii="宋体" w:hAnsi="宋体" w:eastAsia="宋体"/>
          <w:b w:val="0"/>
          <w:color w:val="000000"/>
          <w:sz w:val="32"/>
          <w:szCs w:val="32"/>
        </w:rPr>
        <w:t xml:space="preserve">章   </w:t>
      </w:r>
      <w:r>
        <w:rPr>
          <w:rFonts w:hint="eastAsia" w:ascii="宋体" w:hAnsi="宋体" w:eastAsia="宋体"/>
          <w:b w:val="0"/>
          <w:color w:val="000000"/>
          <w:sz w:val="32"/>
          <w:szCs w:val="32"/>
        </w:rPr>
        <w:t>技术</w:t>
      </w:r>
      <w:r>
        <w:rPr>
          <w:rFonts w:ascii="宋体" w:hAnsi="宋体" w:eastAsia="宋体"/>
          <w:b w:val="0"/>
          <w:color w:val="000000"/>
          <w:sz w:val="32"/>
          <w:szCs w:val="32"/>
        </w:rPr>
        <w:t>规范</w:t>
      </w:r>
      <w:bookmarkEnd w:id="87"/>
    </w:p>
    <w:p w14:paraId="0F6E2F2B">
      <w:pPr>
        <w:pStyle w:val="3"/>
        <w:keepNext w:val="0"/>
        <w:keepLines w:val="0"/>
        <w:spacing w:before="240" w:after="240" w:line="360" w:lineRule="auto"/>
        <w:jc w:val="left"/>
        <w:rPr>
          <w:rFonts w:ascii="宋体" w:hAnsi="宋体"/>
          <w:b w:val="0"/>
          <w:sz w:val="24"/>
          <w:szCs w:val="24"/>
        </w:rPr>
      </w:pPr>
      <w:bookmarkStart w:id="88" w:name="_Toc91073213"/>
      <w:r>
        <w:rPr>
          <w:rFonts w:hint="eastAsia" w:ascii="宋体" w:hAnsi="宋体"/>
          <w:b w:val="0"/>
          <w:sz w:val="24"/>
          <w:szCs w:val="24"/>
        </w:rPr>
        <w:t>附</w:t>
      </w:r>
      <w:r>
        <w:rPr>
          <w:rFonts w:ascii="宋体" w:hAnsi="宋体"/>
          <w:b w:val="0"/>
          <w:sz w:val="24"/>
          <w:szCs w:val="24"/>
        </w:rPr>
        <w:t>件2</w:t>
      </w:r>
      <w:r>
        <w:rPr>
          <w:rFonts w:hint="eastAsia" w:ascii="宋体" w:hAnsi="宋体"/>
          <w:b w:val="0"/>
          <w:sz w:val="24"/>
          <w:szCs w:val="24"/>
        </w:rPr>
        <w:t>：《电动餐厨车</w:t>
      </w:r>
      <w:r>
        <w:rPr>
          <w:rFonts w:hint="eastAsia" w:ascii="宋体" w:hAnsi="宋体"/>
          <w:b w:val="0"/>
          <w:sz w:val="24"/>
          <w:szCs w:val="24"/>
          <w:lang w:val="en-US" w:eastAsia="zh-CN"/>
        </w:rPr>
        <w:t>和31吨纯电动车厢可卸式垃圾车</w:t>
      </w:r>
      <w:r>
        <w:rPr>
          <w:rFonts w:hint="eastAsia" w:ascii="宋体" w:hAnsi="宋体"/>
          <w:b w:val="0"/>
          <w:sz w:val="24"/>
          <w:szCs w:val="24"/>
        </w:rPr>
        <w:t>技术参数报价明细表》</w:t>
      </w:r>
      <w:bookmarkEnd w:id="88"/>
    </w:p>
    <w:p w14:paraId="00626A73">
      <w:pPr>
        <w:rPr>
          <w:rFonts w:ascii="宋体" w:hAnsi="宋体"/>
          <w:szCs w:val="24"/>
          <w:highlight w:val="yellow"/>
        </w:rPr>
      </w:pPr>
      <w:r>
        <w:rPr>
          <w:rFonts w:ascii="宋体" w:hAnsi="宋体"/>
          <w:szCs w:val="24"/>
          <w:highlight w:val="yellow"/>
        </w:rPr>
        <w:t>技术投标书请且必须提供：</w:t>
      </w:r>
    </w:p>
    <w:p w14:paraId="60CBEAEB">
      <w:pPr>
        <w:numPr>
          <w:ilvl w:val="0"/>
          <w:numId w:val="1"/>
        </w:numPr>
        <w:rPr>
          <w:rFonts w:ascii="宋体" w:hAnsi="宋体"/>
          <w:szCs w:val="24"/>
          <w:highlight w:val="yellow"/>
        </w:rPr>
      </w:pPr>
      <w:r>
        <w:rPr>
          <w:rFonts w:ascii="宋体" w:hAnsi="宋体"/>
          <w:szCs w:val="24"/>
          <w:highlight w:val="yellow"/>
        </w:rPr>
        <w:t>投标文件内需附：18吨电动餐厨车、31吨存电动</w:t>
      </w:r>
      <w:r>
        <w:rPr>
          <w:rFonts w:hint="eastAsia" w:ascii="宋体" w:hAnsi="宋体"/>
          <w:szCs w:val="24"/>
          <w:highlight w:val="yellow"/>
          <w:lang w:val="en-US" w:eastAsia="zh-CN"/>
        </w:rPr>
        <w:t>车厢可卸式垃圾车</w:t>
      </w:r>
      <w:r>
        <w:rPr>
          <w:rFonts w:hint="default" w:ascii="宋体" w:hAnsi="宋体"/>
          <w:szCs w:val="24"/>
          <w:highlight w:val="yellow"/>
          <w:lang w:eastAsia="zh-CN"/>
        </w:rPr>
        <w:t>的所投标车型三视外形尺寸图（格式为DWG）</w:t>
      </w:r>
      <w:r>
        <w:rPr>
          <w:rFonts w:hint="default" w:ascii="宋体" w:hAnsi="宋体"/>
          <w:szCs w:val="24"/>
          <w:highlight w:val="yellow"/>
          <w:lang w:eastAsia="zh-CN"/>
          <w:woUserID w:val="1"/>
        </w:rPr>
        <w:t>；另需附勾臂架外形尺寸图，并核与所需钩用箱体的匹配情况</w:t>
      </w:r>
      <w:r>
        <w:rPr>
          <w:rFonts w:hint="default" w:ascii="宋体" w:hAnsi="宋体"/>
          <w:szCs w:val="24"/>
          <w:highlight w:val="yellow"/>
          <w:lang w:eastAsia="zh-CN"/>
        </w:rPr>
        <w:t>。</w:t>
      </w:r>
    </w:p>
    <w:p w14:paraId="6D69A0FD">
      <w:pPr>
        <w:numPr>
          <w:ilvl w:val="0"/>
          <w:numId w:val="1"/>
        </w:numPr>
        <w:rPr>
          <w:rFonts w:ascii="宋体" w:hAnsi="宋体"/>
          <w:szCs w:val="24"/>
          <w:highlight w:val="yellow"/>
        </w:rPr>
      </w:pPr>
      <w:r>
        <w:rPr>
          <w:rFonts w:ascii="宋体" w:hAnsi="宋体"/>
          <w:szCs w:val="24"/>
          <w:highlight w:val="yellow"/>
        </w:rPr>
        <w:t>新能源电动车底盘结构说明，制造标准执行哪些国家规范。</w:t>
      </w:r>
    </w:p>
    <w:p w14:paraId="67F450A6">
      <w:pPr>
        <w:numPr>
          <w:ilvl w:val="0"/>
          <w:numId w:val="1"/>
        </w:numPr>
        <w:rPr>
          <w:rFonts w:ascii="宋体" w:hAnsi="宋体"/>
          <w:szCs w:val="24"/>
          <w:highlight w:val="yellow"/>
        </w:rPr>
      </w:pPr>
      <w:r>
        <w:rPr>
          <w:rFonts w:ascii="宋体" w:hAnsi="宋体"/>
          <w:szCs w:val="24"/>
          <w:highlight w:val="yellow"/>
        </w:rPr>
        <w:t>电池品牌、原材料制造标准及说明，制造标准执行哪些国家规范。</w:t>
      </w:r>
    </w:p>
    <w:p w14:paraId="448AA07D">
      <w:pPr>
        <w:rPr>
          <w:rFonts w:ascii="宋体" w:hAnsi="宋体"/>
          <w:szCs w:val="24"/>
          <w:highlight w:val="yellow"/>
        </w:rPr>
      </w:pPr>
      <w:r>
        <w:rPr>
          <w:rFonts w:ascii="宋体" w:hAnsi="宋体"/>
          <w:szCs w:val="24"/>
          <w:highlight w:val="yellow"/>
        </w:rPr>
        <w:t xml:space="preserve">  电池使用寿命期及质量保证年限；保修周期承诺；充电保养方式。</w:t>
      </w:r>
    </w:p>
    <w:p w14:paraId="636D62F9">
      <w:pPr>
        <w:numPr>
          <w:ilvl w:val="0"/>
          <w:numId w:val="1"/>
        </w:numPr>
        <w:rPr>
          <w:rFonts w:ascii="宋体" w:hAnsi="宋体"/>
          <w:szCs w:val="24"/>
          <w:highlight w:val="yellow"/>
        </w:rPr>
      </w:pPr>
      <w:r>
        <w:rPr>
          <w:rFonts w:ascii="宋体" w:hAnsi="宋体"/>
          <w:szCs w:val="24"/>
          <w:highlight w:val="yellow"/>
        </w:rPr>
        <w:t>电机品牌及选型说明书。</w:t>
      </w:r>
    </w:p>
    <w:p w14:paraId="5FE3281F">
      <w:pPr>
        <w:numPr>
          <w:ilvl w:val="0"/>
          <w:numId w:val="1"/>
        </w:numPr>
        <w:rPr>
          <w:rFonts w:ascii="宋体" w:hAnsi="宋体"/>
          <w:szCs w:val="24"/>
          <w:highlight w:val="yellow"/>
        </w:rPr>
      </w:pPr>
      <w:r>
        <w:rPr>
          <w:rFonts w:ascii="宋体" w:hAnsi="宋体"/>
          <w:szCs w:val="24"/>
          <w:highlight w:val="yellow"/>
        </w:rPr>
        <w:t>整车制造标准及检测报告。</w:t>
      </w:r>
    </w:p>
    <w:p w14:paraId="388413AB">
      <w:pPr>
        <w:numPr>
          <w:ilvl w:val="0"/>
          <w:numId w:val="2"/>
        </w:numPr>
        <w:rPr>
          <w:rFonts w:ascii="宋体" w:hAnsi="宋体"/>
          <w:szCs w:val="24"/>
          <w:highlight w:val="yellow"/>
        </w:rPr>
      </w:pPr>
      <w:r>
        <w:rPr>
          <w:rFonts w:ascii="宋体" w:hAnsi="宋体"/>
          <w:szCs w:val="24"/>
          <w:highlight w:val="yellow"/>
        </w:rPr>
        <w:t>制造企业，品牌，型号。</w:t>
      </w:r>
    </w:p>
    <w:p w14:paraId="192BB263">
      <w:pPr>
        <w:numPr>
          <w:ilvl w:val="0"/>
          <w:numId w:val="2"/>
        </w:numPr>
        <w:rPr>
          <w:rFonts w:ascii="宋体" w:hAnsi="宋体"/>
          <w:szCs w:val="24"/>
          <w:highlight w:val="yellow"/>
        </w:rPr>
      </w:pPr>
      <w:r>
        <w:rPr>
          <w:rFonts w:ascii="宋体" w:hAnsi="宋体"/>
          <w:szCs w:val="24"/>
          <w:highlight w:val="yellow"/>
        </w:rPr>
        <w:t>电池系统能源密度</w:t>
      </w:r>
    </w:p>
    <w:p w14:paraId="72F8FE1E">
      <w:pPr>
        <w:numPr>
          <w:ilvl w:val="0"/>
          <w:numId w:val="2"/>
        </w:numPr>
        <w:rPr>
          <w:rFonts w:ascii="宋体" w:hAnsi="宋体"/>
          <w:szCs w:val="24"/>
          <w:highlight w:val="yellow"/>
        </w:rPr>
      </w:pPr>
      <w:r>
        <w:rPr>
          <w:rFonts w:ascii="宋体" w:hAnsi="宋体"/>
          <w:szCs w:val="24"/>
          <w:highlight w:val="yellow"/>
        </w:rPr>
        <w:t>储能装置种类</w:t>
      </w:r>
    </w:p>
    <w:p w14:paraId="5E6223DD">
      <w:pPr>
        <w:numPr>
          <w:ilvl w:val="0"/>
          <w:numId w:val="2"/>
        </w:numPr>
        <w:rPr>
          <w:rFonts w:ascii="宋体" w:hAnsi="宋体"/>
          <w:szCs w:val="24"/>
          <w:highlight w:val="yellow"/>
        </w:rPr>
      </w:pPr>
      <w:r>
        <w:rPr>
          <w:rFonts w:ascii="宋体" w:hAnsi="宋体"/>
          <w:szCs w:val="24"/>
          <w:highlight w:val="yellow"/>
        </w:rPr>
        <w:t xml:space="preserve">驱动电机类型 </w:t>
      </w:r>
    </w:p>
    <w:p w14:paraId="75CAE415">
      <w:pPr>
        <w:numPr>
          <w:ilvl w:val="0"/>
          <w:numId w:val="2"/>
        </w:numPr>
        <w:rPr>
          <w:rFonts w:ascii="宋体" w:hAnsi="宋体"/>
          <w:szCs w:val="24"/>
          <w:highlight w:val="yellow"/>
        </w:rPr>
      </w:pPr>
      <w:r>
        <w:rPr>
          <w:rFonts w:ascii="宋体" w:hAnsi="宋体"/>
          <w:szCs w:val="24"/>
          <w:highlight w:val="yellow"/>
        </w:rPr>
        <w:t>Ekg单位载质量能量消耗（Wh/Km.KG)</w:t>
      </w:r>
    </w:p>
    <w:p w14:paraId="50B1F9DF">
      <w:pPr>
        <w:numPr>
          <w:ilvl w:val="0"/>
          <w:numId w:val="2"/>
        </w:numPr>
        <w:rPr>
          <w:rFonts w:ascii="宋体" w:hAnsi="宋体"/>
          <w:szCs w:val="24"/>
          <w:highlight w:val="yellow"/>
        </w:rPr>
      </w:pPr>
      <w:r>
        <w:rPr>
          <w:rFonts w:ascii="宋体" w:hAnsi="宋体"/>
          <w:szCs w:val="24"/>
          <w:highlight w:val="yellow"/>
        </w:rPr>
        <w:t>续驶里程（km,等速法）</w:t>
      </w:r>
    </w:p>
    <w:p w14:paraId="1572421E">
      <w:pPr>
        <w:numPr>
          <w:ilvl w:val="0"/>
          <w:numId w:val="2"/>
        </w:numPr>
        <w:rPr>
          <w:rFonts w:ascii="宋体" w:hAnsi="宋体"/>
          <w:szCs w:val="24"/>
          <w:highlight w:val="yellow"/>
        </w:rPr>
      </w:pPr>
      <w:r>
        <w:rPr>
          <w:rFonts w:ascii="宋体" w:hAnsi="宋体"/>
          <w:szCs w:val="24"/>
          <w:highlight w:val="yellow"/>
        </w:rPr>
        <w:t>储能装置总储电</w:t>
      </w:r>
      <w:r>
        <w:rPr>
          <w:rFonts w:ascii="宋体" w:hAnsi="宋体"/>
          <w:szCs w:val="24"/>
          <w:highlight w:val="yellow"/>
          <w:woUserID w:val="1"/>
        </w:rPr>
        <w:t>源</w:t>
      </w:r>
      <w:r>
        <w:rPr>
          <w:rFonts w:ascii="宋体" w:hAnsi="宋体"/>
          <w:szCs w:val="24"/>
          <w:highlight w:val="yellow"/>
        </w:rPr>
        <w:t>（kwh)</w:t>
      </w:r>
    </w:p>
    <w:p w14:paraId="23BD56D8">
      <w:pPr>
        <w:numPr>
          <w:ilvl w:val="0"/>
          <w:numId w:val="2"/>
        </w:numPr>
        <w:rPr>
          <w:rFonts w:ascii="宋体" w:hAnsi="宋体"/>
          <w:szCs w:val="24"/>
          <w:highlight w:val="yellow"/>
        </w:rPr>
      </w:pPr>
      <w:r>
        <w:rPr>
          <w:rFonts w:ascii="宋体" w:hAnsi="宋体"/>
          <w:szCs w:val="24"/>
          <w:highlight w:val="yellow"/>
        </w:rPr>
        <w:t>吨百公里电耗（kWh/t·100km）</w:t>
      </w:r>
    </w:p>
    <w:p w14:paraId="2B30290C">
      <w:pPr>
        <w:numPr>
          <w:ilvl w:val="0"/>
          <w:numId w:val="2"/>
        </w:numPr>
        <w:rPr>
          <w:rFonts w:ascii="宋体" w:hAnsi="宋体"/>
          <w:szCs w:val="24"/>
          <w:highlight w:val="yellow"/>
        </w:rPr>
      </w:pPr>
      <w:r>
        <w:rPr>
          <w:rFonts w:ascii="宋体" w:hAnsi="宋体"/>
          <w:szCs w:val="24"/>
          <w:highlight w:val="yellow"/>
        </w:rPr>
        <w:t>总质量（电池，整车，装备、</w:t>
      </w:r>
      <w:r>
        <w:rPr>
          <w:rFonts w:hint="eastAsia" w:ascii="宋体" w:hAnsi="宋体"/>
          <w:szCs w:val="24"/>
          <w:highlight w:val="yellow"/>
        </w:rPr>
        <w:t>额定载质量</w:t>
      </w:r>
      <w:r>
        <w:rPr>
          <w:rFonts w:ascii="宋体" w:hAnsi="宋体"/>
          <w:szCs w:val="24"/>
          <w:highlight w:val="yellow"/>
        </w:rPr>
        <w:t>）</w:t>
      </w:r>
    </w:p>
    <w:p w14:paraId="4D5AA23C">
      <w:pPr>
        <w:numPr>
          <w:ilvl w:val="0"/>
          <w:numId w:val="2"/>
        </w:numPr>
        <w:rPr>
          <w:rFonts w:hint="eastAsia" w:ascii="宋体" w:hAnsi="宋体"/>
          <w:szCs w:val="24"/>
          <w:highlight w:val="yellow"/>
        </w:rPr>
      </w:pPr>
      <w:r>
        <w:rPr>
          <w:rFonts w:hint="eastAsia" w:ascii="宋体" w:hAnsi="宋体"/>
          <w:szCs w:val="24"/>
          <w:highlight w:val="yellow"/>
        </w:rPr>
        <w:t>车辆要求：行业标准的餐厨垃圾收运车、</w:t>
      </w:r>
      <w:r>
        <w:rPr>
          <w:rFonts w:hint="eastAsia" w:ascii="宋体" w:hAnsi="宋体"/>
          <w:szCs w:val="24"/>
          <w:highlight w:val="yellow"/>
          <w:lang w:val="en-US" w:eastAsia="zh-CN"/>
        </w:rPr>
        <w:t>18</w:t>
      </w:r>
      <w:r>
        <w:rPr>
          <w:rFonts w:hint="eastAsia" w:ascii="宋体" w:hAnsi="宋体"/>
          <w:szCs w:val="24"/>
          <w:highlight w:val="yellow"/>
        </w:rPr>
        <w:t>吨</w:t>
      </w:r>
      <w:r>
        <w:rPr>
          <w:rFonts w:hint="eastAsia" w:ascii="宋体" w:hAnsi="宋体"/>
          <w:szCs w:val="24"/>
          <w:highlight w:val="yellow"/>
          <w:lang w:val="en-US" w:eastAsia="zh-CN"/>
        </w:rPr>
        <w:t>电动餐厨垃圾车</w:t>
      </w:r>
      <w:r>
        <w:rPr>
          <w:rFonts w:hint="eastAsia" w:ascii="宋体" w:hAnsi="宋体"/>
          <w:szCs w:val="24"/>
          <w:highlight w:val="yellow"/>
        </w:rPr>
        <w:t>车额定载质量不小于</w:t>
      </w:r>
      <w:r>
        <w:rPr>
          <w:rFonts w:hint="eastAsia" w:ascii="宋体" w:hAnsi="宋体"/>
          <w:szCs w:val="24"/>
          <w:highlight w:val="yellow"/>
          <w:lang w:val="en-US" w:eastAsia="zh-CN"/>
        </w:rPr>
        <w:t>8</w:t>
      </w:r>
      <w:r>
        <w:rPr>
          <w:rFonts w:hint="eastAsia" w:ascii="宋体" w:hAnsi="宋体"/>
          <w:szCs w:val="24"/>
          <w:highlight w:val="yellow"/>
        </w:rPr>
        <w:t>吨，满载实际续航里程不小于200km</w:t>
      </w:r>
      <w:r>
        <w:rPr>
          <w:rFonts w:hint="eastAsia" w:ascii="宋体" w:hAnsi="宋体"/>
          <w:szCs w:val="24"/>
          <w:highlight w:val="yellow"/>
          <w:lang w:eastAsia="zh-CN"/>
        </w:rPr>
        <w:t>、</w:t>
      </w:r>
      <w:r>
        <w:rPr>
          <w:rFonts w:hint="eastAsia" w:ascii="宋体" w:hAnsi="宋体"/>
          <w:szCs w:val="24"/>
          <w:highlight w:val="yellow"/>
          <w:lang w:val="en-US" w:eastAsia="zh-CN"/>
        </w:rPr>
        <w:t>同样31吨纯电动车厢可卸式垃圾车</w:t>
      </w:r>
      <w:r>
        <w:rPr>
          <w:rFonts w:hint="eastAsia" w:ascii="宋体" w:hAnsi="宋体"/>
          <w:szCs w:val="24"/>
          <w:highlight w:val="yellow"/>
        </w:rPr>
        <w:t>续航里程不小于200km</w:t>
      </w:r>
      <w:r>
        <w:rPr>
          <w:rFonts w:hint="eastAsia" w:ascii="宋体" w:hAnsi="宋体"/>
          <w:szCs w:val="24"/>
          <w:highlight w:val="yellow"/>
          <w:lang w:eastAsia="zh-CN"/>
        </w:rPr>
        <w:t>。</w:t>
      </w:r>
    </w:p>
    <w:p w14:paraId="5FD3D298">
      <w:pPr>
        <w:numPr>
          <w:ilvl w:val="0"/>
          <w:numId w:val="0"/>
        </w:numPr>
        <w:rPr>
          <w:rFonts w:hint="eastAsia" w:ascii="宋体" w:hAnsi="宋体"/>
          <w:szCs w:val="24"/>
          <w:highlight w:val="yellow"/>
        </w:rPr>
      </w:pPr>
    </w:p>
    <w:p w14:paraId="21A430A6">
      <w:pPr>
        <w:pStyle w:val="104"/>
        <w:spacing w:before="120" w:beforeLines="50" w:line="360" w:lineRule="auto"/>
        <w:ind w:firstLine="964"/>
        <w:jc w:val="center"/>
        <w:rPr>
          <w:rFonts w:hint="default" w:ascii="宋体" w:hAnsi="宋体" w:eastAsia="宋体"/>
          <w:sz w:val="22"/>
        </w:rPr>
      </w:pPr>
      <w:r>
        <w:rPr>
          <w:rFonts w:hint="default" w:ascii="宋体" w:hAnsi="宋体" w:eastAsia="宋体" w:cs="宋体"/>
          <w:b/>
          <w:bCs/>
          <w:sz w:val="22"/>
        </w:rPr>
        <w:t>31</w:t>
      </w:r>
      <w:r>
        <w:rPr>
          <w:rFonts w:ascii="宋体" w:hAnsi="宋体" w:eastAsia="宋体" w:cs="宋体"/>
          <w:b/>
          <w:bCs/>
          <w:sz w:val="22"/>
        </w:rPr>
        <w:t>吨车厢可卸式垃圾车</w:t>
      </w:r>
      <w:r>
        <w:rPr>
          <w:rFonts w:ascii="宋体" w:hAnsi="宋体" w:eastAsia="宋体" w:cs="宋体"/>
          <w:b/>
          <w:bCs/>
          <w:sz w:val="22"/>
          <w:lang w:val="zh-TW"/>
        </w:rPr>
        <w:t>采购</w:t>
      </w:r>
      <w:r>
        <w:rPr>
          <w:rFonts w:ascii="宋体" w:hAnsi="宋体" w:eastAsia="宋体" w:cs="宋体"/>
          <w:b/>
          <w:bCs/>
          <w:sz w:val="22"/>
          <w:lang w:val="zh-TW" w:eastAsia="zh-TW"/>
        </w:rPr>
        <w:t>技术</w:t>
      </w:r>
      <w:r>
        <w:rPr>
          <w:rFonts w:ascii="宋体" w:hAnsi="宋体" w:eastAsia="宋体" w:cs="宋体"/>
          <w:b/>
          <w:bCs/>
          <w:sz w:val="22"/>
          <w:lang w:val="zh-TW"/>
        </w:rPr>
        <w:t>要求</w:t>
      </w:r>
      <w:r>
        <w:rPr>
          <w:rFonts w:ascii="宋体" w:hAnsi="宋体" w:eastAsia="宋体" w:cs="宋体"/>
          <w:b/>
          <w:bCs/>
          <w:sz w:val="22"/>
          <w:lang w:val="zh-TW" w:eastAsia="zh-TW"/>
        </w:rPr>
        <w:t>协议</w:t>
      </w:r>
    </w:p>
    <w:p w14:paraId="0D9BC884">
      <w:pPr>
        <w:pStyle w:val="104"/>
        <w:tabs>
          <w:tab w:val="left" w:pos="3300"/>
        </w:tabs>
        <w:spacing w:line="360" w:lineRule="auto"/>
        <w:ind w:firstLine="420" w:firstLineChars="200"/>
        <w:rPr>
          <w:rFonts w:hint="default" w:ascii="宋体" w:hAnsi="宋体" w:eastAsia="宋体" w:cs="宋体"/>
        </w:rPr>
      </w:pPr>
      <w:r>
        <w:rPr>
          <w:rFonts w:ascii="宋体" w:hAnsi="宋体" w:eastAsia="宋体" w:cs="宋体"/>
          <w:lang w:val="zh-TW"/>
        </w:rPr>
        <w:t>乙方于</w:t>
      </w:r>
      <w:r>
        <w:rPr>
          <w:rFonts w:hint="default" w:ascii="宋体" w:hAnsi="宋体" w:eastAsia="宋体" w:cs="宋体"/>
          <w:lang w:val="zh-TW"/>
        </w:rPr>
        <w:t>合同签订后</w:t>
      </w:r>
      <w:r>
        <w:rPr>
          <w:rFonts w:ascii="宋体" w:hAnsi="宋体" w:eastAsia="宋体" w:cs="宋体"/>
          <w:lang w:val="zh-TW"/>
        </w:rPr>
        <w:t>1周内,向</w:t>
      </w:r>
      <w:r>
        <w:rPr>
          <w:rFonts w:hint="default" w:ascii="宋体" w:hAnsi="宋体" w:eastAsia="宋体" w:cs="宋体"/>
          <w:lang w:val="zh-TW"/>
        </w:rPr>
        <w:t>甲方</w:t>
      </w:r>
      <w:r>
        <w:rPr>
          <w:rFonts w:ascii="宋体" w:hAnsi="宋体" w:eastAsia="宋体" w:cs="宋体"/>
          <w:lang w:val="zh-TW"/>
        </w:rPr>
        <w:t>提供</w:t>
      </w:r>
      <w:r>
        <w:rPr>
          <w:rFonts w:ascii="宋体" w:hAnsi="宋体" w:eastAsia="宋体" w:cs="宋体"/>
        </w:rPr>
        <w:t>车厢可卸式垃圾车CAD版本的</w:t>
      </w:r>
      <w:r>
        <w:rPr>
          <w:rFonts w:ascii="宋体" w:hAnsi="宋体" w:eastAsia="宋体" w:cs="宋体"/>
          <w:lang w:val="zh-TW"/>
        </w:rPr>
        <w:t>总装</w:t>
      </w:r>
      <w:r>
        <w:rPr>
          <w:rFonts w:ascii="宋体" w:hAnsi="宋体" w:eastAsia="宋体" w:cs="宋体"/>
        </w:rPr>
        <w:t>图、车辆参数配置表、车型性能特点描述，cad</w:t>
      </w:r>
      <w:r>
        <w:rPr>
          <w:rFonts w:hint="default" w:ascii="宋体" w:hAnsi="宋体" w:eastAsia="宋体" w:cs="宋体"/>
        </w:rPr>
        <w:t>文件中</w:t>
      </w:r>
      <w:r>
        <w:rPr>
          <w:rFonts w:ascii="宋体" w:hAnsi="宋体" w:eastAsia="宋体" w:cs="宋体"/>
        </w:rPr>
        <w:t>与甲方箱体配合使用</w:t>
      </w:r>
      <w:r>
        <w:rPr>
          <w:rFonts w:hint="default" w:ascii="宋体" w:hAnsi="宋体" w:eastAsia="宋体" w:cs="宋体"/>
        </w:rPr>
        <w:t>的</w:t>
      </w:r>
      <w:r>
        <w:rPr>
          <w:rFonts w:ascii="宋体" w:hAnsi="宋体" w:eastAsia="宋体" w:cs="宋体"/>
        </w:rPr>
        <w:t>尺寸需要标注，甲方提供箱体的图纸，由乙方核对图纸确保使用</w:t>
      </w:r>
      <w:r>
        <w:rPr>
          <w:rFonts w:hint="default" w:ascii="宋体" w:hAnsi="宋体" w:eastAsia="宋体" w:cs="宋体"/>
        </w:rPr>
        <w:t>的</w:t>
      </w:r>
      <w:r>
        <w:rPr>
          <w:rFonts w:ascii="宋体" w:hAnsi="宋体" w:eastAsia="宋体" w:cs="宋体"/>
        </w:rPr>
        <w:t>匹配性。</w:t>
      </w:r>
    </w:p>
    <w:p w14:paraId="1541D12E">
      <w:pPr>
        <w:pStyle w:val="104"/>
        <w:tabs>
          <w:tab w:val="left" w:pos="3300"/>
        </w:tabs>
        <w:spacing w:before="120" w:beforeLines="50" w:line="360" w:lineRule="auto"/>
        <w:ind w:firstLine="420" w:firstLineChars="200"/>
        <w:rPr>
          <w:rFonts w:hint="default" w:ascii="宋体" w:hAnsi="宋体" w:eastAsia="宋体"/>
          <w:bCs/>
        </w:rPr>
      </w:pPr>
      <w:r>
        <w:rPr>
          <w:rFonts w:ascii="宋体" w:hAnsi="宋体" w:eastAsia="宋体" w:cs="宋体"/>
          <w:bCs/>
          <w:lang w:val="zh-TW" w:eastAsia="zh-TW"/>
        </w:rPr>
        <w:t>一</w:t>
      </w:r>
      <w:r>
        <w:rPr>
          <w:rFonts w:ascii="宋体" w:hAnsi="宋体" w:eastAsia="宋体" w:cs="宋体"/>
          <w:bCs/>
          <w:lang w:val="zh-TW"/>
        </w:rPr>
        <w:t>、车辆</w:t>
      </w:r>
      <w:r>
        <w:rPr>
          <w:rFonts w:hint="default" w:ascii="宋体" w:hAnsi="宋体" w:eastAsia="宋体" w:cs="宋体"/>
          <w:bCs/>
          <w:lang w:val="zh-TW"/>
        </w:rPr>
        <w:t>主要</w:t>
      </w:r>
      <w:r>
        <w:rPr>
          <w:rFonts w:ascii="宋体" w:hAnsi="宋体" w:eastAsia="宋体" w:cs="宋体"/>
          <w:bCs/>
          <w:lang w:val="zh-TW"/>
        </w:rPr>
        <w:t xml:space="preserve">参数   </w:t>
      </w:r>
    </w:p>
    <w:p w14:paraId="166DF377">
      <w:pPr>
        <w:pStyle w:val="104"/>
        <w:numPr>
          <w:ilvl w:val="0"/>
          <w:numId w:val="3"/>
        </w:numPr>
        <w:spacing w:line="360" w:lineRule="auto"/>
        <w:ind w:left="1264" w:hanging="424"/>
        <w:rPr>
          <w:rFonts w:hint="default" w:ascii="宋体" w:hAnsi="宋体" w:eastAsia="宋体" w:cs="宋体"/>
          <w:lang w:val="zh-TW" w:eastAsia="zh-TW"/>
        </w:rPr>
      </w:pPr>
      <w:r>
        <w:rPr>
          <w:rFonts w:ascii="宋体" w:hAnsi="宋体" w:eastAsia="宋体" w:cs="宋体"/>
          <w:lang w:val="zh-TW" w:eastAsia="zh-TW"/>
        </w:rPr>
        <w:t>总质量</w:t>
      </w:r>
      <w:r>
        <w:rPr>
          <w:rFonts w:ascii="宋体" w:hAnsi="宋体" w:eastAsia="宋体" w:cs="宋体"/>
          <w:lang w:val="zh-TW"/>
        </w:rPr>
        <w:t>：</w:t>
      </w:r>
      <w:r>
        <w:rPr>
          <w:rFonts w:hint="default" w:ascii="宋体" w:hAnsi="宋体" w:eastAsia="宋体"/>
          <w:kern w:val="2"/>
        </w:rPr>
        <w:t>31</w:t>
      </w:r>
      <w:r>
        <w:rPr>
          <w:rFonts w:ascii="宋体" w:hAnsi="宋体" w:eastAsia="宋体"/>
          <w:kern w:val="2"/>
        </w:rPr>
        <w:t>000</w:t>
      </w:r>
      <w:r>
        <w:rPr>
          <w:rFonts w:hint="default" w:ascii="宋体" w:hAnsi="宋体" w:eastAsia="宋体"/>
          <w:kern w:val="2"/>
        </w:rPr>
        <w:t>kg</w:t>
      </w:r>
      <w:r>
        <w:rPr>
          <w:rFonts w:ascii="宋体" w:hAnsi="宋体" w:eastAsia="宋体"/>
          <w:kern w:val="2"/>
        </w:rPr>
        <w:t>；起重</w:t>
      </w:r>
      <w:r>
        <w:rPr>
          <w:rFonts w:hint="default" w:ascii="宋体" w:hAnsi="宋体" w:eastAsia="宋体"/>
          <w:kern w:val="2"/>
        </w:rPr>
        <w:t>能力≥</w:t>
      </w:r>
      <w:r>
        <w:rPr>
          <w:rFonts w:ascii="宋体" w:hAnsi="宋体" w:eastAsia="宋体" w:cs="宋体"/>
          <w:lang w:val="zh-TW"/>
        </w:rPr>
        <w:t xml:space="preserve"> 2</w:t>
      </w:r>
      <w:r>
        <w:rPr>
          <w:rFonts w:hint="eastAsia" w:ascii="宋体" w:hAnsi="宋体" w:eastAsia="宋体" w:cs="宋体"/>
          <w:lang w:val="en-US" w:eastAsia="zh-CN"/>
        </w:rPr>
        <w:t>0</w:t>
      </w:r>
      <w:r>
        <w:rPr>
          <w:rFonts w:ascii="宋体" w:hAnsi="宋体" w:eastAsia="宋体" w:cs="宋体"/>
          <w:lang w:val="zh-TW"/>
        </w:rPr>
        <w:t>t；</w:t>
      </w:r>
      <w:r>
        <w:rPr>
          <w:rFonts w:ascii="宋体" w:hAnsi="宋体" w:eastAsia="宋体" w:cs="宋体"/>
          <w:lang w:val="zh-TW" w:eastAsia="zh-TW"/>
        </w:rPr>
        <w:t>自卸角度：</w:t>
      </w:r>
      <w:r>
        <w:rPr>
          <w:rFonts w:ascii="宋体" w:hAnsi="宋体" w:eastAsia="宋体" w:cs="宋体"/>
          <w:lang w:val="zh-TW"/>
        </w:rPr>
        <w:t>≥</w:t>
      </w:r>
      <w:r>
        <w:rPr>
          <w:rFonts w:ascii="宋体" w:hAnsi="宋体" w:eastAsia="宋体" w:cs="宋体"/>
        </w:rPr>
        <w:t>50</w:t>
      </w:r>
      <w:r>
        <w:rPr>
          <w:rFonts w:hint="default" w:ascii="宋体" w:hAnsi="宋体" w:eastAsia="宋体" w:cs="宋体"/>
          <w:lang w:val="zh-TW" w:eastAsia="zh-TW"/>
        </w:rPr>
        <w:t>°</w:t>
      </w:r>
      <w:r>
        <w:rPr>
          <w:rFonts w:ascii="宋体" w:hAnsi="宋体" w:eastAsia="宋体" w:cs="宋体"/>
          <w:lang w:val="zh-TW"/>
        </w:rPr>
        <w:t>；</w:t>
      </w:r>
      <w:r>
        <w:rPr>
          <w:rFonts w:ascii="宋体" w:hAnsi="宋体" w:eastAsia="宋体" w:cs="宋体"/>
          <w:lang w:val="zh-TW" w:eastAsia="zh-TW"/>
        </w:rPr>
        <w:t>勾箱工作时间:</w:t>
      </w:r>
      <w:r>
        <w:rPr>
          <w:rFonts w:hint="default" w:ascii="宋体" w:hAnsi="宋体" w:eastAsia="宋体" w:cs="宋体"/>
          <w:lang w:val="zh-TW" w:eastAsia="zh-TW"/>
        </w:rPr>
        <w:t>≤</w:t>
      </w:r>
      <w:r>
        <w:rPr>
          <w:rFonts w:ascii="宋体" w:hAnsi="宋体" w:eastAsia="宋体" w:cs="宋体"/>
          <w:lang w:val="zh-TW" w:eastAsia="zh-TW"/>
        </w:rPr>
        <w:t>50</w:t>
      </w:r>
      <w:r>
        <w:rPr>
          <w:rFonts w:hint="default" w:ascii="宋体" w:hAnsi="宋体" w:eastAsia="宋体" w:cs="宋体"/>
          <w:lang w:val="zh-TW" w:eastAsia="zh-TW"/>
        </w:rPr>
        <w:t>s</w:t>
      </w:r>
      <w:r>
        <w:rPr>
          <w:rFonts w:ascii="宋体" w:hAnsi="宋体" w:eastAsia="宋体" w:cs="宋体"/>
          <w:lang w:val="zh-TW"/>
        </w:rPr>
        <w:t>；</w:t>
      </w:r>
      <w:r>
        <w:rPr>
          <w:rFonts w:ascii="宋体" w:hAnsi="宋体" w:eastAsia="宋体" w:cs="宋体"/>
          <w:lang w:val="zh-TW" w:eastAsia="zh-TW"/>
        </w:rPr>
        <w:t>卸箱工作时间:</w:t>
      </w:r>
      <w:r>
        <w:rPr>
          <w:rFonts w:hint="default" w:ascii="宋体" w:hAnsi="宋体" w:eastAsia="宋体" w:cs="宋体"/>
          <w:lang w:val="zh-TW" w:eastAsia="zh-TW"/>
        </w:rPr>
        <w:t>≤</w:t>
      </w:r>
      <w:r>
        <w:rPr>
          <w:rFonts w:ascii="宋体" w:hAnsi="宋体" w:eastAsia="宋体" w:cs="宋体"/>
          <w:lang w:val="zh-TW" w:eastAsia="zh-TW"/>
        </w:rPr>
        <w:t>50</w:t>
      </w:r>
      <w:r>
        <w:rPr>
          <w:rFonts w:hint="default" w:ascii="宋体" w:hAnsi="宋体" w:eastAsia="宋体" w:cs="宋体"/>
          <w:lang w:val="zh-TW" w:eastAsia="zh-TW"/>
        </w:rPr>
        <w:t>s</w:t>
      </w:r>
      <w:r>
        <w:rPr>
          <w:rFonts w:ascii="宋体" w:hAnsi="宋体" w:eastAsia="宋体" w:cs="宋体"/>
          <w:lang w:val="zh-TW"/>
        </w:rPr>
        <w:t>；</w:t>
      </w:r>
      <w:r>
        <w:rPr>
          <w:rFonts w:ascii="宋体" w:hAnsi="宋体" w:eastAsia="宋体" w:cs="宋体"/>
          <w:lang w:val="zh-TW" w:eastAsia="zh-TW"/>
        </w:rPr>
        <w:t>倾倒卸料工作时间:</w:t>
      </w:r>
      <w:r>
        <w:rPr>
          <w:rFonts w:hint="default" w:ascii="宋体" w:hAnsi="宋体" w:eastAsia="宋体" w:cs="宋体"/>
          <w:lang w:val="zh-TW" w:eastAsia="zh-TW"/>
        </w:rPr>
        <w:t>≤</w:t>
      </w:r>
      <w:r>
        <w:rPr>
          <w:rFonts w:ascii="宋体" w:hAnsi="宋体" w:eastAsia="宋体" w:cs="宋体"/>
          <w:lang w:val="zh-TW" w:eastAsia="zh-TW"/>
        </w:rPr>
        <w:t>50</w:t>
      </w:r>
      <w:r>
        <w:rPr>
          <w:rFonts w:hint="default" w:ascii="宋体" w:hAnsi="宋体" w:eastAsia="宋体" w:cs="宋体"/>
          <w:lang w:val="zh-TW" w:eastAsia="zh-TW"/>
        </w:rPr>
        <w:t>s</w:t>
      </w:r>
      <w:r>
        <w:rPr>
          <w:rFonts w:ascii="宋体" w:hAnsi="宋体" w:eastAsia="宋体" w:cs="宋体"/>
          <w:lang w:val="zh-TW"/>
        </w:rPr>
        <w:t>；</w:t>
      </w:r>
      <w:r>
        <w:rPr>
          <w:rFonts w:hint="default" w:ascii="宋体" w:hAnsi="宋体" w:eastAsia="宋体" w:cs="宋体"/>
          <w:lang w:val="zh-TW"/>
        </w:rPr>
        <w:t>排放标准：国六。</w:t>
      </w:r>
      <w:r>
        <w:rPr>
          <w:rFonts w:ascii="宋体" w:hAnsi="宋体" w:eastAsia="宋体" w:cs="宋体"/>
          <w:lang w:val="zh-TW"/>
        </w:rPr>
        <w:t xml:space="preserve"> </w:t>
      </w:r>
    </w:p>
    <w:p w14:paraId="0716BB9F">
      <w:pPr>
        <w:pStyle w:val="104"/>
        <w:numPr>
          <w:ilvl w:val="0"/>
          <w:numId w:val="3"/>
        </w:numPr>
        <w:spacing w:line="360" w:lineRule="auto"/>
        <w:ind w:left="1118"/>
        <w:rPr>
          <w:rFonts w:hint="default" w:ascii="宋体" w:hAnsi="宋体" w:eastAsia="宋体" w:cs="宋体"/>
          <w:lang w:val="zh-TW" w:eastAsia="zh-TW"/>
        </w:rPr>
      </w:pPr>
      <w:r>
        <w:rPr>
          <w:rFonts w:ascii="宋体" w:hAnsi="宋体" w:eastAsia="宋体" w:cs="宋体"/>
          <w:b/>
          <w:lang w:val="zh-TW" w:eastAsia="zh-TW"/>
        </w:rPr>
        <w:t>车辆</w:t>
      </w:r>
      <w:r>
        <w:rPr>
          <w:rFonts w:hint="default" w:ascii="宋体" w:hAnsi="宋体" w:eastAsia="宋体" w:cs="宋体"/>
          <w:b/>
          <w:lang w:val="zh-TW" w:eastAsia="zh-TW"/>
        </w:rPr>
        <w:t>后端配备</w:t>
      </w:r>
      <w:r>
        <w:rPr>
          <w:rFonts w:ascii="宋体" w:hAnsi="宋体" w:eastAsia="宋体" w:cs="宋体"/>
          <w:b/>
          <w:lang w:val="zh-TW" w:eastAsia="zh-TW"/>
        </w:rPr>
        <w:t>电动</w:t>
      </w:r>
      <w:r>
        <w:rPr>
          <w:rFonts w:hint="default" w:ascii="宋体" w:hAnsi="宋体" w:eastAsia="宋体" w:cs="宋体"/>
          <w:b/>
          <w:lang w:val="zh-TW" w:eastAsia="zh-TW"/>
        </w:rPr>
        <w:t>与液压两种动力形式</w:t>
      </w:r>
      <w:r>
        <w:rPr>
          <w:rFonts w:ascii="宋体" w:hAnsi="宋体" w:eastAsia="宋体" w:cs="宋体"/>
          <w:lang w:val="zh-TW" w:eastAsia="zh-TW"/>
        </w:rPr>
        <w:t>，</w:t>
      </w:r>
      <w:r>
        <w:rPr>
          <w:rFonts w:hint="default" w:ascii="宋体" w:hAnsi="宋体" w:eastAsia="宋体" w:cs="宋体"/>
          <w:lang w:val="zh-TW" w:eastAsia="zh-TW"/>
        </w:rPr>
        <w:t>即</w:t>
      </w:r>
      <w:r>
        <w:rPr>
          <w:rFonts w:ascii="宋体" w:hAnsi="宋体" w:eastAsia="宋体" w:cs="宋体"/>
          <w:lang w:val="zh-TW" w:eastAsia="zh-TW"/>
        </w:rPr>
        <w:t>：</w:t>
      </w:r>
      <w:r>
        <w:rPr>
          <w:rFonts w:hint="default" w:ascii="宋体" w:hAnsi="宋体" w:eastAsia="宋体" w:cs="宋体"/>
          <w:lang w:val="zh-TW" w:eastAsia="zh-TW"/>
        </w:rPr>
        <w:t>兼容</w:t>
      </w:r>
      <w:r>
        <w:rPr>
          <w:rFonts w:ascii="宋体" w:hAnsi="宋体" w:eastAsia="宋体" w:cs="宋体"/>
          <w:lang w:val="zh-TW" w:eastAsia="zh-TW"/>
        </w:rPr>
        <w:t>市场现有</w:t>
      </w:r>
      <w:r>
        <w:rPr>
          <w:rFonts w:hint="default" w:ascii="宋体" w:hAnsi="宋体" w:eastAsia="宋体" w:cs="宋体"/>
          <w:lang w:val="zh-TW" w:eastAsia="zh-TW"/>
        </w:rPr>
        <w:t>的液压与电插</w:t>
      </w:r>
      <w:r>
        <w:rPr>
          <w:rFonts w:ascii="宋体" w:hAnsi="宋体" w:eastAsia="宋体" w:cs="宋体"/>
          <w:lang w:val="zh-TW" w:eastAsia="zh-TW"/>
        </w:rPr>
        <w:t>两种</w:t>
      </w:r>
      <w:r>
        <w:rPr>
          <w:rFonts w:hint="default" w:ascii="宋体" w:hAnsi="宋体" w:eastAsia="宋体" w:cs="宋体"/>
          <w:lang w:val="zh-TW" w:eastAsia="zh-TW"/>
        </w:rPr>
        <w:t>形式的装载箱体。</w:t>
      </w:r>
      <w:r>
        <w:rPr>
          <w:rFonts w:ascii="宋体" w:hAnsi="宋体" w:eastAsia="宋体" w:cs="宋体"/>
          <w:lang w:val="zh-TW" w:eastAsia="zh-TW"/>
        </w:rPr>
        <w:t>电动</w:t>
      </w:r>
      <w:r>
        <w:rPr>
          <w:rFonts w:hint="default" w:ascii="宋体" w:hAnsi="宋体" w:eastAsia="宋体" w:cs="宋体"/>
          <w:lang w:val="zh-TW" w:eastAsia="zh-TW"/>
        </w:rPr>
        <w:t>形式</w:t>
      </w:r>
      <w:r>
        <w:rPr>
          <w:rFonts w:ascii="宋体" w:hAnsi="宋体" w:eastAsia="宋体" w:cs="宋体"/>
          <w:lang w:val="zh-TW" w:eastAsia="zh-TW"/>
        </w:rPr>
        <w:t>：</w:t>
      </w:r>
      <w:r>
        <w:rPr>
          <w:rFonts w:hint="default" w:ascii="宋体" w:hAnsi="宋体" w:eastAsia="宋体" w:cs="宋体"/>
          <w:lang w:val="zh-TW" w:eastAsia="zh-TW"/>
        </w:rPr>
        <w:t>“</w:t>
      </w:r>
      <w:r>
        <w:rPr>
          <w:rFonts w:ascii="宋体" w:hAnsi="宋体" w:eastAsia="宋体" w:cs="宋体"/>
          <w:lang w:eastAsia="zh-TW"/>
        </w:rPr>
        <w:t>车厢可卸式垃圾车</w:t>
      </w:r>
      <w:r>
        <w:rPr>
          <w:rFonts w:ascii="宋体" w:hAnsi="宋体" w:eastAsia="宋体" w:cs="宋体"/>
          <w:lang w:val="zh-TW" w:eastAsia="zh-TW"/>
        </w:rPr>
        <w:t>主驾侧车辆尾部挡泥板区域</w:t>
      </w:r>
      <w:r>
        <w:rPr>
          <w:rFonts w:hint="default" w:ascii="宋体" w:hAnsi="宋体" w:eastAsia="宋体" w:cs="宋体"/>
          <w:lang w:val="zh-TW" w:eastAsia="zh-TW"/>
        </w:rPr>
        <w:t>”</w:t>
      </w:r>
      <w:r>
        <w:rPr>
          <w:rFonts w:ascii="宋体" w:hAnsi="宋体" w:eastAsia="宋体" w:cs="宋体"/>
          <w:lang w:val="zh-TW" w:eastAsia="zh-TW"/>
        </w:rPr>
        <w:t>设置</w:t>
      </w:r>
      <w:r>
        <w:rPr>
          <w:rFonts w:hint="default" w:ascii="宋体" w:hAnsi="宋体" w:eastAsia="宋体" w:cs="宋体"/>
          <w:lang w:val="zh-TW" w:eastAsia="zh-TW"/>
        </w:rPr>
        <w:t>电源箱</w:t>
      </w:r>
      <w:r>
        <w:rPr>
          <w:rFonts w:ascii="宋体" w:hAnsi="宋体" w:eastAsia="宋体" w:cs="宋体"/>
          <w:lang w:val="zh-TW" w:eastAsia="zh-TW"/>
        </w:rPr>
        <w:t>，</w:t>
      </w:r>
      <w:r>
        <w:rPr>
          <w:rFonts w:hint="default" w:ascii="宋体" w:hAnsi="宋体" w:eastAsia="宋体" w:cs="宋体"/>
          <w:lang w:val="zh-TW" w:eastAsia="zh-TW"/>
        </w:rPr>
        <w:t>提供</w:t>
      </w:r>
      <w:r>
        <w:rPr>
          <w:rFonts w:ascii="宋体" w:hAnsi="宋体" w:eastAsia="宋体" w:cs="宋体"/>
          <w:lang w:val="zh-TW" w:eastAsia="zh-TW"/>
        </w:rPr>
        <w:t>24</w:t>
      </w:r>
      <w:r>
        <w:rPr>
          <w:rFonts w:hint="default" w:ascii="宋体" w:hAnsi="宋体" w:eastAsia="宋体" w:cs="宋体"/>
          <w:lang w:val="zh-TW" w:eastAsia="zh-TW"/>
        </w:rPr>
        <w:t>V电源</w:t>
      </w:r>
      <w:r>
        <w:rPr>
          <w:rFonts w:ascii="宋体" w:hAnsi="宋体" w:eastAsia="宋体" w:cs="宋体"/>
          <w:lang w:val="zh-TW" w:eastAsia="zh-TW"/>
        </w:rPr>
        <w:t>动力</w:t>
      </w:r>
      <w:r>
        <w:rPr>
          <w:rFonts w:hint="default" w:ascii="宋体" w:hAnsi="宋体" w:eastAsia="宋体" w:cs="宋体"/>
          <w:lang w:val="zh-TW" w:eastAsia="zh-TW"/>
        </w:rPr>
        <w:t>，</w:t>
      </w:r>
      <w:r>
        <w:rPr>
          <w:rFonts w:ascii="宋体" w:hAnsi="宋体" w:eastAsia="宋体" w:cs="宋体"/>
          <w:lang w:val="zh-TW" w:eastAsia="zh-TW"/>
        </w:rPr>
        <w:t>通过所配备航空插头与所</w:t>
      </w:r>
      <w:r>
        <w:rPr>
          <w:rFonts w:hint="default" w:ascii="宋体" w:hAnsi="宋体" w:eastAsia="宋体" w:cs="宋体"/>
          <w:lang w:val="zh-TW" w:eastAsia="zh-TW"/>
        </w:rPr>
        <w:t>钩</w:t>
      </w:r>
      <w:r>
        <w:rPr>
          <w:rFonts w:ascii="宋体" w:hAnsi="宋体" w:eastAsia="宋体" w:cs="宋体"/>
          <w:lang w:val="zh-TW" w:eastAsia="zh-TW"/>
        </w:rPr>
        <w:t>负箱体的动力单元</w:t>
      </w:r>
      <w:r>
        <w:rPr>
          <w:rFonts w:hint="default" w:ascii="宋体" w:hAnsi="宋体" w:eastAsia="宋体" w:cs="宋体"/>
          <w:lang w:val="zh-TW" w:eastAsia="zh-TW"/>
        </w:rPr>
        <w:t>对接</w:t>
      </w:r>
      <w:r>
        <w:rPr>
          <w:rFonts w:ascii="宋体" w:hAnsi="宋体" w:eastAsia="宋体" w:cs="宋体"/>
          <w:b/>
          <w:lang w:val="zh-TW"/>
        </w:rPr>
        <w:t>（甲方箱体</w:t>
      </w:r>
      <w:r>
        <w:rPr>
          <w:rFonts w:hint="default" w:ascii="宋体" w:hAnsi="宋体" w:eastAsia="宋体" w:cs="宋体"/>
          <w:b/>
          <w:lang w:val="zh-TW"/>
        </w:rPr>
        <w:t>动力</w:t>
      </w:r>
      <w:r>
        <w:rPr>
          <w:rFonts w:ascii="宋体" w:hAnsi="宋体" w:eastAsia="宋体" w:cs="宋体"/>
          <w:b/>
          <w:lang w:val="zh-TW"/>
        </w:rPr>
        <w:t>单元</w:t>
      </w:r>
      <w:r>
        <w:rPr>
          <w:rFonts w:hint="default" w:ascii="宋体" w:hAnsi="宋体" w:eastAsia="宋体" w:cs="宋体"/>
          <w:b/>
          <w:lang w:val="zh-TW"/>
        </w:rPr>
        <w:t>接头</w:t>
      </w:r>
      <w:r>
        <w:rPr>
          <w:rFonts w:ascii="宋体" w:hAnsi="宋体" w:eastAsia="宋体" w:cs="宋体"/>
          <w:b/>
          <w:lang w:val="zh-TW"/>
        </w:rPr>
        <w:t>型号</w:t>
      </w:r>
      <w:r>
        <w:rPr>
          <w:rFonts w:hint="default" w:ascii="宋体" w:hAnsi="宋体" w:eastAsia="PMingLiU" w:cs="宋体"/>
          <w:b/>
          <w:lang w:val="zh-TW" w:eastAsia="zh-TW"/>
        </w:rPr>
        <w:t>：</w:t>
      </w:r>
      <w:r>
        <w:rPr>
          <w:rFonts w:ascii="宋体" w:hAnsi="宋体" w:eastAsia="PMingLiU" w:cs="宋体"/>
          <w:b/>
          <w:lang w:val="zh-TW" w:eastAsia="zh-TW"/>
        </w:rPr>
        <w:t>WEIPU TYP685</w:t>
      </w:r>
      <w:r>
        <w:rPr>
          <w:rFonts w:ascii="宋体" w:hAnsi="宋体" w:eastAsia="PMingLiU" w:cs="宋体"/>
          <w:b/>
          <w:lang w:eastAsia="zh-TW"/>
        </w:rPr>
        <w:t xml:space="preserve"> GB/T11918.1.2</w:t>
      </w:r>
      <w:r>
        <w:rPr>
          <w:rFonts w:ascii="宋体" w:hAnsi="宋体" w:eastAsia="宋体" w:cs="宋体"/>
          <w:b/>
          <w:lang w:val="zh-TW"/>
        </w:rPr>
        <w:t>）</w:t>
      </w:r>
      <w:r>
        <w:rPr>
          <w:rFonts w:ascii="宋体" w:hAnsi="宋体" w:eastAsia="宋体" w:cs="宋体"/>
          <w:lang w:val="zh-TW"/>
        </w:rPr>
        <w:t>。</w:t>
      </w:r>
    </w:p>
    <w:p w14:paraId="6A501CDB">
      <w:pPr>
        <w:pStyle w:val="104"/>
        <w:numPr>
          <w:ilvl w:val="0"/>
          <w:numId w:val="3"/>
        </w:numPr>
        <w:spacing w:line="360" w:lineRule="auto"/>
        <w:ind w:left="1118"/>
        <w:rPr>
          <w:rFonts w:hint="default" w:ascii="宋体" w:hAnsi="宋体" w:eastAsia="宋体" w:cs="宋体"/>
          <w:lang w:val="zh-TW" w:eastAsia="zh-TW"/>
        </w:rPr>
      </w:pPr>
      <w:r>
        <w:rPr>
          <w:rFonts w:hint="default" w:ascii="宋体" w:hAnsi="宋体" w:eastAsia="宋体" w:cs="宋体"/>
          <w:lang w:val="zh-TW" w:eastAsia="zh-TW"/>
        </w:rPr>
        <w:t>液压动力形式：“</w:t>
      </w:r>
      <w:r>
        <w:rPr>
          <w:rFonts w:ascii="宋体" w:hAnsi="宋体" w:eastAsia="宋体" w:cs="宋体"/>
          <w:lang w:eastAsia="zh-TW"/>
        </w:rPr>
        <w:t>车厢可卸式垃圾车</w:t>
      </w:r>
      <w:r>
        <w:rPr>
          <w:rFonts w:ascii="宋体" w:hAnsi="宋体" w:eastAsia="宋体" w:cs="宋体"/>
          <w:lang w:val="zh-TW" w:eastAsia="zh-TW"/>
        </w:rPr>
        <w:t>主驾侧车辆尾部挡泥板区域</w:t>
      </w:r>
      <w:r>
        <w:rPr>
          <w:rFonts w:hint="default" w:ascii="宋体" w:hAnsi="宋体" w:eastAsia="宋体" w:cs="宋体"/>
          <w:lang w:val="zh-TW" w:eastAsia="zh-TW"/>
        </w:rPr>
        <w:t>”</w:t>
      </w:r>
      <w:r>
        <w:rPr>
          <w:rFonts w:ascii="宋体" w:hAnsi="宋体" w:eastAsia="宋体" w:cs="宋体"/>
          <w:lang w:val="zh-TW" w:eastAsia="zh-TW"/>
        </w:rPr>
        <w:t>设置液压动力接口，接口</w:t>
      </w:r>
      <w:r>
        <w:rPr>
          <w:rFonts w:hint="default" w:ascii="宋体" w:hAnsi="宋体" w:eastAsia="宋体" w:cs="宋体"/>
          <w:lang w:val="zh-TW" w:eastAsia="zh-TW"/>
        </w:rPr>
        <w:t>形式为公母快插，</w:t>
      </w:r>
      <w:r>
        <w:rPr>
          <w:rFonts w:ascii="宋体" w:hAnsi="宋体" w:eastAsia="宋体" w:cs="宋体"/>
          <w:b/>
          <w:lang w:val="zh-TW"/>
        </w:rPr>
        <w:t>甲方箱体</w:t>
      </w:r>
      <w:r>
        <w:rPr>
          <w:rFonts w:ascii="宋体" w:hAnsi="宋体" w:eastAsia="宋体" w:cs="宋体"/>
          <w:b/>
          <w:lang w:val="zh-TW" w:eastAsia="zh-TW"/>
        </w:rPr>
        <w:t>快插接头型号：KZE-3-8-G3/8，</w:t>
      </w:r>
      <w:r>
        <w:rPr>
          <w:rFonts w:ascii="宋体" w:hAnsi="宋体" w:eastAsia="宋体" w:cs="宋体"/>
          <w:lang w:val="zh-TW" w:eastAsia="zh-TW"/>
        </w:rPr>
        <w:t>配置快接软管长度为1.2米，软管</w:t>
      </w:r>
      <w:r>
        <w:rPr>
          <w:rFonts w:hint="default" w:ascii="宋体" w:hAnsi="宋体" w:eastAsia="宋体" w:cs="宋体"/>
          <w:lang w:val="zh-TW" w:eastAsia="zh-TW"/>
        </w:rPr>
        <w:t>有固定</w:t>
      </w:r>
      <w:r>
        <w:rPr>
          <w:rFonts w:ascii="宋体" w:hAnsi="宋体" w:eastAsia="宋体" w:cs="宋体"/>
          <w:lang w:val="zh-TW" w:eastAsia="zh-TW"/>
        </w:rPr>
        <w:t>机构</w:t>
      </w:r>
      <w:r>
        <w:rPr>
          <w:rFonts w:hint="default" w:ascii="宋体" w:hAnsi="宋体" w:eastAsia="宋体" w:cs="宋体"/>
          <w:lang w:val="zh-TW" w:eastAsia="zh-TW"/>
        </w:rPr>
        <w:t>，</w:t>
      </w:r>
      <w:r>
        <w:rPr>
          <w:rFonts w:ascii="宋体" w:hAnsi="宋体" w:eastAsia="宋体" w:cs="宋体"/>
          <w:lang w:val="zh-TW" w:eastAsia="zh-TW"/>
        </w:rPr>
        <w:t>保证软管在车辆行驶途中晃动</w:t>
      </w:r>
      <w:r>
        <w:rPr>
          <w:rFonts w:hint="default" w:ascii="宋体" w:hAnsi="宋体" w:eastAsia="宋体" w:cs="宋体"/>
          <w:lang w:val="zh-TW" w:eastAsia="zh-TW"/>
        </w:rPr>
        <w:t>异响</w:t>
      </w:r>
      <w:r>
        <w:rPr>
          <w:rFonts w:ascii="宋体" w:hAnsi="宋体" w:eastAsia="宋体" w:cs="宋体"/>
          <w:lang w:val="zh-TW" w:eastAsia="zh-TW"/>
        </w:rPr>
        <w:t>与快插接头不脱落。</w:t>
      </w:r>
    </w:p>
    <w:p w14:paraId="694885FE">
      <w:pPr>
        <w:pStyle w:val="104"/>
        <w:numPr>
          <w:ilvl w:val="0"/>
          <w:numId w:val="3"/>
        </w:numPr>
        <w:spacing w:line="360" w:lineRule="auto"/>
        <w:ind w:left="1134" w:hanging="425"/>
        <w:rPr>
          <w:rFonts w:hint="default" w:ascii="宋体" w:hAnsi="宋体" w:eastAsia="宋体" w:cs="宋体"/>
          <w:lang w:val="zh-TW" w:eastAsia="zh-TW"/>
        </w:rPr>
      </w:pPr>
      <w:r>
        <w:rPr>
          <w:rFonts w:ascii="宋体" w:hAnsi="宋体" w:eastAsia="宋体" w:cs="宋体"/>
          <w:lang w:val="zh-TW" w:eastAsia="zh-TW"/>
        </w:rPr>
        <w:t>拉臂架尺寸需与甲方垃圾箱相配,不得有干涉现象发生。特别应注意垃圾箱前滚轮与拉臂架上的液压阀盒盖、电源</w:t>
      </w:r>
      <w:r>
        <w:rPr>
          <w:rFonts w:hint="default" w:ascii="宋体" w:hAnsi="宋体" w:eastAsia="宋体" w:cs="宋体"/>
          <w:lang w:val="zh-TW" w:eastAsia="zh-TW"/>
        </w:rPr>
        <w:t>盒的</w:t>
      </w:r>
      <w:r>
        <w:rPr>
          <w:rFonts w:ascii="宋体" w:hAnsi="宋体" w:eastAsia="宋体" w:cs="宋体"/>
          <w:lang w:val="zh-TW" w:eastAsia="zh-TW"/>
        </w:rPr>
        <w:t>干涉。甲方提供箱体图，乙方负责对垃圾箱图纸与</w:t>
      </w:r>
      <w:r>
        <w:rPr>
          <w:rFonts w:ascii="宋体" w:hAnsi="宋体" w:eastAsia="宋体" w:cs="宋体"/>
          <w:lang w:eastAsia="zh-TW"/>
        </w:rPr>
        <w:t>车厢可卸式垃圾车</w:t>
      </w:r>
      <w:r>
        <w:rPr>
          <w:rFonts w:ascii="宋体" w:hAnsi="宋体" w:eastAsia="宋体" w:cs="宋体"/>
          <w:lang w:val="zh-TW" w:eastAsia="zh-TW"/>
        </w:rPr>
        <w:t>配合尺寸核对，确保匹配性。</w:t>
      </w:r>
    </w:p>
    <w:p w14:paraId="65FE1AFA">
      <w:pPr>
        <w:pStyle w:val="104"/>
        <w:numPr>
          <w:ilvl w:val="0"/>
          <w:numId w:val="3"/>
        </w:numPr>
        <w:spacing w:line="360" w:lineRule="auto"/>
        <w:ind w:left="1134" w:hanging="425"/>
        <w:rPr>
          <w:rFonts w:hint="default" w:ascii="宋体" w:hAnsi="宋体" w:eastAsia="宋体" w:cs="宋体"/>
          <w:lang w:val="zh-TW" w:eastAsia="zh-TW"/>
        </w:rPr>
      </w:pPr>
      <w:r>
        <w:rPr>
          <w:rFonts w:ascii="宋体" w:hAnsi="宋体" w:eastAsia="宋体" w:cs="宋体"/>
          <w:lang w:val="zh-TW" w:eastAsia="zh-TW"/>
        </w:rPr>
        <w:t>钩臂架</w:t>
      </w:r>
      <w:r>
        <w:rPr>
          <w:rFonts w:hint="default" w:ascii="宋体" w:hAnsi="宋体" w:eastAsia="宋体" w:cs="宋体"/>
          <w:lang w:val="zh-TW" w:eastAsia="zh-TW"/>
        </w:rPr>
        <w:t>机构</w:t>
      </w:r>
      <w:r>
        <w:rPr>
          <w:rFonts w:ascii="宋体" w:hAnsi="宋体" w:eastAsia="宋体" w:cs="宋体"/>
          <w:lang w:val="zh-TW" w:eastAsia="zh-TW"/>
        </w:rPr>
        <w:t>等</w:t>
      </w:r>
      <w:r>
        <w:rPr>
          <w:rFonts w:hint="default" w:ascii="宋体" w:hAnsi="宋体" w:eastAsia="宋体" w:cs="宋体"/>
          <w:lang w:val="zh-TW" w:eastAsia="zh-TW"/>
        </w:rPr>
        <w:t>的上装部分的</w:t>
      </w:r>
      <w:r>
        <w:rPr>
          <w:rFonts w:ascii="宋体" w:hAnsi="宋体" w:eastAsia="宋体" w:cs="宋体"/>
          <w:lang w:val="zh-TW" w:eastAsia="zh-TW"/>
        </w:rPr>
        <w:t>液压阀</w:t>
      </w:r>
      <w:r>
        <w:rPr>
          <w:rFonts w:hint="default" w:ascii="宋体" w:hAnsi="宋体" w:eastAsia="宋体" w:cs="宋体"/>
          <w:lang w:val="zh-TW" w:eastAsia="zh-TW"/>
        </w:rPr>
        <w:t>组件</w:t>
      </w:r>
      <w:r>
        <w:rPr>
          <w:rFonts w:ascii="宋体" w:hAnsi="宋体" w:eastAsia="宋体" w:cs="宋体"/>
          <w:lang w:val="zh-TW" w:eastAsia="zh-TW"/>
        </w:rPr>
        <w:t>及其罩</w:t>
      </w:r>
      <w:r>
        <w:rPr>
          <w:rFonts w:hint="default" w:ascii="宋体" w:hAnsi="宋体" w:eastAsia="宋体" w:cs="宋体"/>
          <w:lang w:val="zh-TW" w:eastAsia="zh-TW"/>
        </w:rPr>
        <w:t>体</w:t>
      </w:r>
      <w:r>
        <w:rPr>
          <w:rFonts w:ascii="宋体" w:hAnsi="宋体" w:eastAsia="宋体" w:cs="宋体"/>
          <w:lang w:val="zh-TW" w:eastAsia="zh-TW"/>
        </w:rPr>
        <w:t>等</w:t>
      </w:r>
      <w:r>
        <w:rPr>
          <w:rFonts w:hint="default" w:ascii="宋体" w:hAnsi="宋体" w:eastAsia="宋体" w:cs="宋体"/>
          <w:lang w:val="zh-TW" w:eastAsia="zh-TW"/>
        </w:rPr>
        <w:t>结构件</w:t>
      </w:r>
      <w:r>
        <w:rPr>
          <w:rFonts w:ascii="宋体" w:hAnsi="宋体" w:eastAsia="宋体" w:cs="宋体"/>
          <w:lang w:val="zh-TW" w:eastAsia="zh-TW"/>
        </w:rPr>
        <w:t>上表面，距离箱体支撑</w:t>
      </w:r>
      <w:r>
        <w:rPr>
          <w:rFonts w:hint="default" w:ascii="宋体" w:hAnsi="宋体" w:eastAsia="宋体" w:cs="宋体"/>
          <w:lang w:val="zh-TW" w:eastAsia="zh-TW"/>
        </w:rPr>
        <w:t>座</w:t>
      </w:r>
      <w:r>
        <w:rPr>
          <w:rFonts w:ascii="宋体" w:hAnsi="宋体" w:eastAsia="宋体" w:cs="宋体"/>
          <w:lang w:val="zh-TW" w:eastAsia="zh-TW"/>
        </w:rPr>
        <w:t>/锁紧座</w:t>
      </w:r>
      <w:r>
        <w:rPr>
          <w:rFonts w:hint="default" w:ascii="宋体" w:hAnsi="宋体" w:eastAsia="宋体" w:cs="宋体"/>
          <w:lang w:val="zh-TW" w:eastAsia="zh-TW"/>
        </w:rPr>
        <w:t>表面</w:t>
      </w:r>
      <w:r>
        <w:rPr>
          <w:rFonts w:ascii="宋体" w:hAnsi="宋体" w:eastAsia="宋体" w:cs="宋体"/>
          <w:lang w:val="zh-TW" w:eastAsia="zh-TW"/>
        </w:rPr>
        <w:t>须</w:t>
      </w:r>
      <w:r>
        <w:rPr>
          <w:rFonts w:hint="default" w:ascii="宋体" w:hAnsi="宋体" w:eastAsia="宋体" w:cs="宋体"/>
          <w:lang w:val="zh-TW" w:eastAsia="zh-TW"/>
        </w:rPr>
        <w:t>大于</w:t>
      </w:r>
      <w:r>
        <w:rPr>
          <w:rFonts w:ascii="宋体" w:hAnsi="宋体" w:eastAsia="宋体" w:cs="宋体"/>
          <w:lang w:val="zh-TW" w:eastAsia="zh-TW"/>
        </w:rPr>
        <w:t>65</w:t>
      </w:r>
      <w:r>
        <w:rPr>
          <w:rFonts w:hint="default" w:ascii="宋体" w:hAnsi="宋体" w:eastAsia="宋体" w:cs="宋体"/>
          <w:lang w:val="zh-TW" w:eastAsia="zh-TW"/>
        </w:rPr>
        <w:t>mm</w:t>
      </w:r>
      <w:r>
        <w:rPr>
          <w:rFonts w:ascii="宋体" w:hAnsi="宋体" w:eastAsia="宋体" w:cs="宋体"/>
          <w:lang w:val="zh-TW" w:eastAsia="zh-TW"/>
        </w:rPr>
        <w:t>，或</w:t>
      </w:r>
      <w:r>
        <w:rPr>
          <w:rFonts w:hint="default" w:ascii="宋体" w:hAnsi="宋体" w:eastAsia="宋体" w:cs="宋体"/>
          <w:lang w:val="zh-TW" w:eastAsia="zh-TW"/>
        </w:rPr>
        <w:t>该组架构件前置到钩臂</w:t>
      </w:r>
      <w:r>
        <w:rPr>
          <w:rFonts w:ascii="宋体" w:hAnsi="宋体" w:eastAsia="宋体" w:cs="宋体"/>
          <w:lang w:val="zh-TW" w:eastAsia="zh-TW"/>
        </w:rPr>
        <w:t>架正常</w:t>
      </w:r>
      <w:r>
        <w:rPr>
          <w:rFonts w:hint="default" w:ascii="宋体" w:hAnsi="宋体" w:eastAsia="宋体" w:cs="宋体"/>
          <w:lang w:val="zh-TW" w:eastAsia="zh-TW"/>
        </w:rPr>
        <w:t>工位的侧面或钩臂架与驾驶室之间。</w:t>
      </w:r>
      <w:r>
        <w:rPr>
          <w:rFonts w:ascii="宋体" w:hAnsi="宋体" w:eastAsia="宋体" w:cs="宋体"/>
          <w:lang w:val="zh-TW" w:eastAsia="zh-TW"/>
        </w:rPr>
        <w:t>（不满足</w:t>
      </w:r>
      <w:r>
        <w:rPr>
          <w:rFonts w:hint="default" w:ascii="宋体" w:hAnsi="宋体" w:eastAsia="宋体" w:cs="宋体"/>
          <w:lang w:val="zh-TW" w:eastAsia="zh-TW"/>
        </w:rPr>
        <w:t>上述</w:t>
      </w:r>
      <w:r>
        <w:rPr>
          <w:rFonts w:ascii="宋体" w:hAnsi="宋体" w:eastAsia="宋体" w:cs="宋体"/>
          <w:lang w:val="zh-TW" w:eastAsia="zh-TW"/>
        </w:rPr>
        <w:t>2点要求,将</w:t>
      </w:r>
      <w:r>
        <w:rPr>
          <w:rFonts w:hint="default" w:ascii="宋体" w:hAnsi="宋体" w:eastAsia="宋体" w:cs="宋体"/>
          <w:lang w:val="zh-TW" w:eastAsia="zh-TW"/>
        </w:rPr>
        <w:t>出现箱体</w:t>
      </w:r>
      <w:r>
        <w:rPr>
          <w:rFonts w:ascii="宋体" w:hAnsi="宋体" w:eastAsia="宋体" w:cs="宋体"/>
          <w:lang w:val="zh-TW" w:eastAsia="zh-TW"/>
        </w:rPr>
        <w:t>滚轮</w:t>
      </w:r>
      <w:r>
        <w:rPr>
          <w:rFonts w:hint="default" w:ascii="宋体" w:hAnsi="宋体" w:eastAsia="宋体" w:cs="宋体"/>
          <w:lang w:val="zh-TW" w:eastAsia="zh-TW"/>
        </w:rPr>
        <w:t>碾压组件问题</w:t>
      </w:r>
      <w:r>
        <w:rPr>
          <w:rFonts w:ascii="宋体" w:hAnsi="宋体" w:eastAsia="宋体" w:cs="宋体"/>
          <w:lang w:val="zh-TW" w:eastAsia="zh-TW"/>
        </w:rPr>
        <w:t>）</w:t>
      </w:r>
    </w:p>
    <w:p w14:paraId="392BC56C">
      <w:pPr>
        <w:adjustRightInd w:val="0"/>
        <w:snapToGrid w:val="0"/>
        <w:spacing w:line="360" w:lineRule="auto"/>
        <w:ind w:firstLine="480" w:firstLineChars="200"/>
        <w:rPr>
          <w:rFonts w:ascii="宋体" w:hAnsi="宋体" w:cs="Calibri"/>
          <w:color w:val="000000"/>
        </w:rPr>
      </w:pPr>
      <w:r>
        <w:rPr>
          <w:rFonts w:hint="eastAsia" w:ascii="宋体" w:hAnsi="宋体" w:cs="宋体"/>
          <w:color w:val="000000"/>
        </w:rPr>
        <w:t>二</w:t>
      </w:r>
      <w:r>
        <w:rPr>
          <w:rFonts w:hint="eastAsia" w:ascii="宋体" w:hAnsi="宋体" w:cs="Calibri"/>
          <w:color w:val="000000"/>
        </w:rPr>
        <w:t>、基本配置要求</w:t>
      </w:r>
    </w:p>
    <w:p w14:paraId="3C9EAB54">
      <w:pPr>
        <w:pStyle w:val="104"/>
        <w:numPr>
          <w:ilvl w:val="0"/>
          <w:numId w:val="4"/>
        </w:numPr>
        <w:spacing w:line="360" w:lineRule="auto"/>
        <w:ind w:left="1237" w:leftChars="338" w:hanging="426" w:hangingChars="202"/>
        <w:rPr>
          <w:rFonts w:hint="default" w:ascii="宋体" w:hAnsi="宋体" w:cs="宋体" w:eastAsiaTheme="minorEastAsia"/>
          <w:b/>
          <w:lang w:val="zh-TW"/>
        </w:rPr>
      </w:pPr>
      <w:r>
        <w:rPr>
          <w:rFonts w:ascii="宋体" w:hAnsi="宋体" w:cs="宋体" w:eastAsiaTheme="minorEastAsia"/>
          <w:b/>
          <w:lang w:val="zh-TW"/>
        </w:rPr>
        <w:t>上装控制操作形式需采用控制</w:t>
      </w:r>
      <w:r>
        <w:rPr>
          <w:rFonts w:hint="default" w:ascii="宋体" w:hAnsi="宋体" w:cs="宋体" w:eastAsiaTheme="minorEastAsia"/>
          <w:b/>
          <w:lang w:val="zh-TW"/>
        </w:rPr>
        <w:t>盒控制</w:t>
      </w:r>
      <w:r>
        <w:rPr>
          <w:rFonts w:ascii="宋体" w:hAnsi="宋体" w:cs="宋体" w:eastAsiaTheme="minorEastAsia"/>
          <w:b/>
          <w:lang w:val="zh-TW"/>
        </w:rPr>
        <w:t>操作与加密无线遥控操作，</w:t>
      </w:r>
      <w:r>
        <w:rPr>
          <w:rFonts w:hint="default" w:ascii="宋体" w:hAnsi="宋体" w:cs="宋体" w:eastAsiaTheme="minorEastAsia"/>
          <w:b/>
          <w:lang w:val="zh-TW"/>
        </w:rPr>
        <w:t>实现</w:t>
      </w:r>
      <w:r>
        <w:rPr>
          <w:rFonts w:ascii="宋体" w:hAnsi="宋体" w:cs="宋体" w:eastAsiaTheme="minorEastAsia"/>
          <w:b/>
          <w:lang w:val="zh-TW"/>
        </w:rPr>
        <w:t>主</w:t>
      </w:r>
      <w:r>
        <w:rPr>
          <w:rFonts w:hint="default" w:ascii="宋体" w:hAnsi="宋体" w:cs="宋体" w:eastAsiaTheme="minorEastAsia"/>
          <w:b/>
          <w:lang w:val="zh-TW"/>
        </w:rPr>
        <w:t>臂升</w:t>
      </w:r>
      <w:r>
        <w:rPr>
          <w:rFonts w:ascii="宋体" w:hAnsi="宋体" w:cs="宋体" w:eastAsiaTheme="minorEastAsia"/>
          <w:b/>
          <w:lang w:val="zh-TW"/>
        </w:rPr>
        <w:t>/</w:t>
      </w:r>
      <w:r>
        <w:rPr>
          <w:rFonts w:hint="default" w:ascii="宋体" w:hAnsi="宋体" w:cs="宋体" w:eastAsiaTheme="minorEastAsia"/>
          <w:b/>
          <w:lang w:val="zh-TW"/>
        </w:rPr>
        <w:t>降</w:t>
      </w:r>
      <w:r>
        <w:rPr>
          <w:rFonts w:ascii="宋体" w:hAnsi="宋体" w:cs="宋体" w:eastAsiaTheme="minorEastAsia"/>
          <w:b/>
          <w:lang w:val="zh-TW"/>
        </w:rPr>
        <w:t>、</w:t>
      </w:r>
      <w:r>
        <w:rPr>
          <w:rFonts w:hint="default" w:ascii="宋体" w:hAnsi="宋体" w:cs="宋体" w:eastAsiaTheme="minorEastAsia"/>
          <w:b/>
          <w:lang w:val="zh-TW"/>
        </w:rPr>
        <w:t>滑</w:t>
      </w:r>
      <w:r>
        <w:rPr>
          <w:rFonts w:ascii="宋体" w:hAnsi="宋体" w:cs="宋体" w:eastAsiaTheme="minorEastAsia"/>
          <w:b/>
          <w:lang w:val="zh-TW"/>
        </w:rPr>
        <w:t>臂前/后、</w:t>
      </w:r>
      <w:r>
        <w:rPr>
          <w:rFonts w:hint="default" w:ascii="宋体" w:hAnsi="宋体" w:cs="宋体" w:eastAsiaTheme="minorEastAsia"/>
          <w:b/>
          <w:lang w:val="zh-TW"/>
        </w:rPr>
        <w:t>箱锁开</w:t>
      </w:r>
      <w:r>
        <w:rPr>
          <w:rFonts w:ascii="宋体" w:hAnsi="宋体" w:cs="宋体" w:eastAsiaTheme="minorEastAsia"/>
          <w:b/>
          <w:lang w:val="zh-TW"/>
        </w:rPr>
        <w:t>/关、</w:t>
      </w:r>
      <w:r>
        <w:rPr>
          <w:rFonts w:hint="default" w:ascii="宋体" w:hAnsi="宋体" w:cs="宋体" w:eastAsiaTheme="minorEastAsia"/>
          <w:b/>
          <w:lang w:val="zh-TW"/>
        </w:rPr>
        <w:t xml:space="preserve"> </w:t>
      </w:r>
      <w:r>
        <w:rPr>
          <w:rFonts w:ascii="宋体" w:hAnsi="宋体" w:cs="宋体" w:eastAsiaTheme="minorEastAsia"/>
          <w:b/>
          <w:lang w:val="zh-TW"/>
        </w:rPr>
        <w:t>支撑</w:t>
      </w:r>
      <w:r>
        <w:rPr>
          <w:rFonts w:hint="default" w:ascii="宋体" w:hAnsi="宋体" w:cs="宋体" w:eastAsiaTheme="minorEastAsia"/>
          <w:b/>
          <w:lang w:val="zh-TW"/>
        </w:rPr>
        <w:t>收</w:t>
      </w:r>
      <w:r>
        <w:rPr>
          <w:rFonts w:ascii="宋体" w:hAnsi="宋体" w:cs="宋体" w:eastAsiaTheme="minorEastAsia"/>
          <w:b/>
          <w:lang w:val="zh-TW"/>
        </w:rPr>
        <w:t>/落</w:t>
      </w:r>
      <w:r>
        <w:rPr>
          <w:rFonts w:hint="default" w:ascii="宋体" w:hAnsi="宋体" w:cs="宋体" w:eastAsiaTheme="minorEastAsia"/>
          <w:b/>
          <w:lang w:val="zh-TW"/>
        </w:rPr>
        <w:t>、</w:t>
      </w:r>
      <w:r>
        <w:rPr>
          <w:rFonts w:ascii="宋体" w:hAnsi="宋体" w:cs="宋体" w:eastAsiaTheme="minorEastAsia"/>
          <w:b/>
          <w:lang w:val="zh-TW"/>
        </w:rPr>
        <w:t>尾门</w:t>
      </w:r>
      <w:r>
        <w:rPr>
          <w:rFonts w:hint="default" w:ascii="宋体" w:hAnsi="宋体" w:cs="宋体" w:eastAsiaTheme="minorEastAsia"/>
          <w:b/>
          <w:lang w:val="zh-TW"/>
        </w:rPr>
        <w:t>开</w:t>
      </w:r>
      <w:r>
        <w:rPr>
          <w:rFonts w:ascii="宋体" w:hAnsi="宋体" w:cs="宋体" w:eastAsiaTheme="minorEastAsia"/>
          <w:b/>
          <w:lang w:val="zh-TW"/>
        </w:rPr>
        <w:t>/关等；</w:t>
      </w:r>
      <w:r>
        <w:rPr>
          <w:rFonts w:hint="default" w:ascii="宋体" w:hAnsi="宋体" w:cs="宋体" w:eastAsiaTheme="minorEastAsia"/>
          <w:b/>
          <w:lang w:val="zh-TW"/>
        </w:rPr>
        <w:t>控制盒</w:t>
      </w:r>
      <w:r>
        <w:rPr>
          <w:rFonts w:ascii="宋体" w:hAnsi="宋体" w:cs="宋体" w:eastAsiaTheme="minorEastAsia"/>
          <w:b/>
          <w:lang w:val="zh-TW"/>
        </w:rPr>
        <w:t>在</w:t>
      </w:r>
      <w:r>
        <w:rPr>
          <w:rFonts w:hint="default" w:ascii="宋体" w:hAnsi="宋体" w:cs="宋体" w:eastAsiaTheme="minorEastAsia"/>
          <w:b/>
          <w:lang w:val="zh-TW"/>
        </w:rPr>
        <w:t>驾驶室</w:t>
      </w:r>
      <w:r>
        <w:rPr>
          <w:rFonts w:ascii="宋体" w:hAnsi="宋体" w:cs="宋体" w:eastAsiaTheme="minorEastAsia"/>
          <w:b/>
          <w:lang w:val="zh-TW"/>
        </w:rPr>
        <w:t>的设置位置，</w:t>
      </w:r>
      <w:r>
        <w:rPr>
          <w:rFonts w:hint="default" w:ascii="宋体" w:hAnsi="宋体" w:cs="宋体" w:eastAsiaTheme="minorEastAsia"/>
          <w:b/>
          <w:lang w:val="zh-TW"/>
        </w:rPr>
        <w:t>可实现</w:t>
      </w:r>
      <w:r>
        <w:rPr>
          <w:rFonts w:ascii="宋体" w:hAnsi="宋体" w:cs="宋体" w:eastAsiaTheme="minorEastAsia"/>
          <w:b/>
          <w:lang w:val="zh-TW"/>
        </w:rPr>
        <w:t>操作</w:t>
      </w:r>
      <w:r>
        <w:rPr>
          <w:rFonts w:hint="default" w:ascii="宋体" w:hAnsi="宋体" w:cs="宋体" w:eastAsiaTheme="minorEastAsia"/>
          <w:b/>
          <w:lang w:val="zh-TW"/>
        </w:rPr>
        <w:t>员在室外</w:t>
      </w:r>
      <w:r>
        <w:rPr>
          <w:rFonts w:ascii="宋体" w:hAnsi="宋体" w:cs="宋体" w:eastAsiaTheme="minorEastAsia"/>
          <w:b/>
          <w:lang w:val="zh-TW"/>
        </w:rPr>
        <w:t>也能对其</w:t>
      </w:r>
      <w:r>
        <w:rPr>
          <w:rFonts w:hint="default" w:ascii="宋体" w:hAnsi="宋体" w:cs="宋体" w:eastAsiaTheme="minorEastAsia"/>
          <w:b/>
          <w:lang w:val="zh-TW"/>
        </w:rPr>
        <w:t>进行操作，</w:t>
      </w:r>
      <w:r>
        <w:rPr>
          <w:rFonts w:ascii="宋体" w:hAnsi="宋体" w:cs="宋体" w:eastAsiaTheme="minorEastAsia"/>
          <w:b/>
          <w:lang w:val="zh-TW"/>
        </w:rPr>
        <w:t>预留</w:t>
      </w:r>
      <w:r>
        <w:rPr>
          <w:rFonts w:hint="default" w:ascii="宋体" w:hAnsi="宋体" w:cs="宋体" w:eastAsiaTheme="minorEastAsia"/>
          <w:b/>
          <w:lang w:val="zh-TW"/>
        </w:rPr>
        <w:t>线缆</w:t>
      </w:r>
      <w:r>
        <w:rPr>
          <w:rFonts w:ascii="宋体" w:hAnsi="宋体" w:cs="宋体" w:eastAsiaTheme="minorEastAsia"/>
          <w:b/>
          <w:lang w:val="zh-TW"/>
        </w:rPr>
        <w:t>1.2</w:t>
      </w:r>
      <w:r>
        <w:rPr>
          <w:rFonts w:hint="default" w:ascii="宋体" w:hAnsi="宋体" w:cs="宋体" w:eastAsiaTheme="minorEastAsia"/>
          <w:b/>
          <w:lang w:val="zh-TW"/>
        </w:rPr>
        <w:t>m</w:t>
      </w:r>
      <w:r>
        <w:rPr>
          <w:rFonts w:ascii="宋体" w:hAnsi="宋体" w:cs="宋体" w:eastAsiaTheme="minorEastAsia"/>
          <w:b/>
          <w:lang w:val="zh-TW"/>
        </w:rPr>
        <w:t>，预留线缆整齐</w:t>
      </w:r>
      <w:r>
        <w:rPr>
          <w:rFonts w:hint="default" w:ascii="宋体" w:hAnsi="宋体" w:cs="宋体" w:eastAsiaTheme="minorEastAsia"/>
          <w:b/>
          <w:lang w:val="zh-TW"/>
        </w:rPr>
        <w:t>盘起</w:t>
      </w:r>
      <w:r>
        <w:rPr>
          <w:rFonts w:ascii="宋体" w:hAnsi="宋体" w:cs="宋体" w:eastAsiaTheme="minorEastAsia"/>
          <w:b/>
          <w:lang w:val="zh-TW"/>
        </w:rPr>
        <w:t>不随意</w:t>
      </w:r>
      <w:r>
        <w:rPr>
          <w:rFonts w:hint="default" w:ascii="宋体" w:hAnsi="宋体" w:cs="宋体" w:eastAsiaTheme="minorEastAsia"/>
          <w:b/>
          <w:lang w:val="zh-TW"/>
        </w:rPr>
        <w:t>摆动，</w:t>
      </w:r>
      <w:r>
        <w:rPr>
          <w:rFonts w:ascii="宋体" w:hAnsi="宋体" w:cs="宋体" w:eastAsiaTheme="minorEastAsia"/>
          <w:b/>
          <w:lang w:val="zh-TW"/>
        </w:rPr>
        <w:t>特殊</w:t>
      </w:r>
      <w:r>
        <w:rPr>
          <w:rFonts w:hint="default" w:ascii="宋体" w:hAnsi="宋体" w:cs="宋体" w:eastAsiaTheme="minorEastAsia"/>
          <w:b/>
          <w:lang w:val="zh-TW"/>
        </w:rPr>
        <w:t>情况使用时</w:t>
      </w:r>
      <w:r>
        <w:rPr>
          <w:rFonts w:ascii="宋体" w:hAnsi="宋体" w:cs="宋体" w:eastAsiaTheme="minorEastAsia"/>
          <w:b/>
          <w:lang w:val="zh-TW"/>
        </w:rPr>
        <w:t>（如</w:t>
      </w:r>
      <w:r>
        <w:rPr>
          <w:rFonts w:hint="default" w:ascii="宋体" w:hAnsi="宋体" w:cs="宋体" w:eastAsiaTheme="minorEastAsia"/>
          <w:b/>
          <w:lang w:val="zh-TW"/>
        </w:rPr>
        <w:t>：遥控器丢失</w:t>
      </w:r>
      <w:r>
        <w:rPr>
          <w:rFonts w:ascii="宋体" w:hAnsi="宋体" w:cs="宋体" w:eastAsiaTheme="minorEastAsia"/>
          <w:b/>
          <w:lang w:val="zh-TW"/>
        </w:rPr>
        <w:t>），可用于</w:t>
      </w:r>
      <w:r>
        <w:rPr>
          <w:rFonts w:hint="default" w:ascii="宋体" w:hAnsi="宋体" w:cs="宋体" w:eastAsiaTheme="minorEastAsia"/>
          <w:b/>
          <w:lang w:val="zh-TW"/>
        </w:rPr>
        <w:t>拉出室外</w:t>
      </w:r>
      <w:r>
        <w:rPr>
          <w:rFonts w:ascii="宋体" w:hAnsi="宋体" w:cs="宋体" w:eastAsiaTheme="minorEastAsia"/>
          <w:b/>
          <w:lang w:val="zh-TW"/>
        </w:rPr>
        <w:t>做</w:t>
      </w:r>
      <w:r>
        <w:rPr>
          <w:rFonts w:hint="default" w:ascii="宋体" w:hAnsi="宋体" w:cs="宋体" w:eastAsiaTheme="minorEastAsia"/>
          <w:b/>
          <w:lang w:val="zh-TW"/>
        </w:rPr>
        <w:t>应急使用</w:t>
      </w:r>
      <w:r>
        <w:rPr>
          <w:rFonts w:ascii="宋体" w:hAnsi="宋体" w:cs="宋体" w:eastAsiaTheme="minorEastAsia"/>
          <w:b/>
          <w:lang w:val="zh-TW"/>
        </w:rPr>
        <w:t>。</w:t>
      </w:r>
    </w:p>
    <w:p w14:paraId="51E90CE0">
      <w:pPr>
        <w:pStyle w:val="104"/>
        <w:numPr>
          <w:ilvl w:val="0"/>
          <w:numId w:val="4"/>
        </w:numPr>
        <w:spacing w:line="360" w:lineRule="auto"/>
        <w:ind w:left="1235" w:leftChars="338" w:hanging="424" w:hangingChars="202"/>
        <w:rPr>
          <w:rFonts w:hint="default" w:ascii="宋体" w:hAnsi="宋体" w:eastAsia="宋体" w:cs="宋体"/>
          <w:lang w:val="zh-TW" w:eastAsia="zh-TW"/>
        </w:rPr>
      </w:pPr>
      <w:r>
        <w:rPr>
          <w:rFonts w:ascii="宋体" w:hAnsi="宋体" w:eastAsia="宋体" w:cs="宋体"/>
          <w:lang w:val="zh-TW" w:eastAsia="zh-TW"/>
        </w:rPr>
        <w:t>前部臂架安全锁</w:t>
      </w:r>
      <w:r>
        <w:rPr>
          <w:rFonts w:ascii="宋体" w:hAnsi="宋体" w:eastAsia="宋体" w:cs="宋体"/>
          <w:lang w:val="zh-TW"/>
        </w:rPr>
        <w:t>建议</w:t>
      </w:r>
      <w:r>
        <w:rPr>
          <w:rFonts w:ascii="宋体" w:hAnsi="宋体" w:eastAsia="宋体" w:cs="宋体"/>
          <w:lang w:val="zh-TW" w:eastAsia="zh-TW"/>
        </w:rPr>
        <w:t>采用液压油缸锁紧形式</w:t>
      </w:r>
      <w:r>
        <w:rPr>
          <w:rFonts w:ascii="宋体" w:hAnsi="宋体" w:eastAsia="宋体" w:cs="宋体"/>
          <w:lang w:val="zh-TW"/>
        </w:rPr>
        <w:t>，</w:t>
      </w:r>
      <w:r>
        <w:rPr>
          <w:rFonts w:hint="default" w:ascii="宋体" w:hAnsi="宋体" w:eastAsia="宋体" w:cs="宋体"/>
          <w:lang w:val="zh-TW"/>
        </w:rPr>
        <w:t>或采用机械式锁紧</w:t>
      </w:r>
      <w:r>
        <w:rPr>
          <w:rFonts w:ascii="宋体" w:hAnsi="宋体" w:eastAsia="宋体" w:cs="宋体"/>
          <w:lang w:val="zh-TW" w:eastAsia="zh-TW"/>
        </w:rPr>
        <w:t>。</w:t>
      </w:r>
    </w:p>
    <w:p w14:paraId="7B175F56">
      <w:pPr>
        <w:pStyle w:val="104"/>
        <w:numPr>
          <w:ilvl w:val="0"/>
          <w:numId w:val="4"/>
        </w:numPr>
        <w:spacing w:line="360" w:lineRule="auto"/>
        <w:ind w:left="1235" w:leftChars="338" w:hanging="424" w:hangingChars="202"/>
        <w:rPr>
          <w:rFonts w:hint="default" w:ascii="宋体" w:hAnsi="宋体" w:eastAsia="宋体" w:cs="宋体"/>
          <w:lang w:val="zh-TW" w:eastAsia="zh-TW"/>
        </w:rPr>
      </w:pPr>
      <w:r>
        <w:rPr>
          <w:rFonts w:ascii="宋体" w:hAnsi="宋体" w:eastAsia="宋体" w:cs="宋体"/>
          <w:lang w:val="zh-TW" w:eastAsia="zh-TW"/>
        </w:rPr>
        <w:t>主控阀、液压泵、液压缸及阀件、高强度材料件等需按欧洲标准统一配套。</w:t>
      </w:r>
    </w:p>
    <w:p w14:paraId="78E32DE0">
      <w:pPr>
        <w:pStyle w:val="104"/>
        <w:numPr>
          <w:ilvl w:val="0"/>
          <w:numId w:val="4"/>
        </w:numPr>
        <w:spacing w:line="360" w:lineRule="auto"/>
        <w:ind w:left="1235" w:leftChars="338" w:hanging="424" w:hangingChars="202"/>
        <w:rPr>
          <w:rFonts w:hint="default" w:ascii="宋体" w:hAnsi="宋体" w:eastAsia="宋体" w:cs="宋体"/>
          <w:lang w:val="zh-TW" w:eastAsia="zh-TW"/>
        </w:rPr>
      </w:pPr>
      <w:r>
        <w:rPr>
          <w:rFonts w:ascii="宋体" w:hAnsi="宋体" w:eastAsia="宋体" w:cs="宋体"/>
          <w:lang w:val="zh-TW" w:eastAsia="zh-TW"/>
        </w:rPr>
        <w:t>在拉臂钩与箱体摩擦相对集中的部位，需使用高强度耐磨钢整体铸造件或锻造件，采用锻造件时需严格保证钩臂弧度平滑，保证运动平顺性。</w:t>
      </w:r>
    </w:p>
    <w:p w14:paraId="46D9BA18">
      <w:pPr>
        <w:pStyle w:val="104"/>
        <w:numPr>
          <w:ilvl w:val="0"/>
          <w:numId w:val="4"/>
        </w:numPr>
        <w:spacing w:line="360" w:lineRule="auto"/>
        <w:ind w:left="1235" w:leftChars="338" w:hanging="424" w:hangingChars="202"/>
        <w:rPr>
          <w:rFonts w:hint="default" w:ascii="宋体" w:hAnsi="宋体" w:eastAsia="宋体" w:cs="宋体"/>
          <w:lang w:val="zh-TW" w:eastAsia="zh-TW"/>
        </w:rPr>
      </w:pPr>
      <w:r>
        <w:rPr>
          <w:rFonts w:ascii="宋体" w:hAnsi="宋体" w:eastAsia="宋体" w:cs="宋体"/>
          <w:lang w:val="zh-TW" w:eastAsia="zh-TW"/>
        </w:rPr>
        <w:t>车前配备安全挂钩，</w:t>
      </w:r>
      <w:r>
        <w:rPr>
          <w:rFonts w:ascii="宋体" w:hAnsi="宋体" w:eastAsia="宋体" w:cs="宋体"/>
          <w:lang w:val="zh-TW"/>
        </w:rPr>
        <w:t>保险杠</w:t>
      </w:r>
      <w:r>
        <w:rPr>
          <w:rFonts w:hint="default" w:ascii="宋体" w:hAnsi="宋体" w:eastAsia="宋体" w:cs="宋体"/>
          <w:lang w:val="zh-TW"/>
        </w:rPr>
        <w:t>左右</w:t>
      </w:r>
      <w:r>
        <w:rPr>
          <w:rFonts w:ascii="宋体" w:hAnsi="宋体" w:eastAsia="宋体" w:cs="宋体"/>
          <w:lang w:val="zh-TW"/>
        </w:rPr>
        <w:t>2侧</w:t>
      </w:r>
      <w:r>
        <w:rPr>
          <w:rFonts w:hint="default" w:ascii="宋体" w:hAnsi="宋体" w:eastAsia="宋体" w:cs="宋体"/>
          <w:lang w:val="zh-TW"/>
        </w:rPr>
        <w:t>各一个。</w:t>
      </w:r>
      <w:r>
        <w:rPr>
          <w:rFonts w:ascii="宋体" w:hAnsi="宋体" w:eastAsia="宋体" w:cs="宋体"/>
          <w:lang w:val="zh-TW" w:eastAsia="zh-TW"/>
        </w:rPr>
        <w:t>卸料时安全挂钩与安全锁链连接保证卸料安全。</w:t>
      </w:r>
    </w:p>
    <w:p w14:paraId="7088417E">
      <w:pPr>
        <w:adjustRightInd w:val="0"/>
        <w:snapToGrid w:val="0"/>
        <w:spacing w:line="360" w:lineRule="auto"/>
        <w:ind w:firstLine="480" w:firstLineChars="200"/>
        <w:rPr>
          <w:rFonts w:ascii="宋体" w:hAnsi="宋体" w:cs="Calibri"/>
          <w:color w:val="000000"/>
        </w:rPr>
      </w:pPr>
      <w:r>
        <w:rPr>
          <w:rFonts w:hint="eastAsia" w:ascii="宋体" w:hAnsi="宋体" w:cs="Calibri"/>
          <w:color w:val="000000"/>
        </w:rPr>
        <w:t>三、安全装置要求</w:t>
      </w:r>
    </w:p>
    <w:p w14:paraId="4CF1BB8C">
      <w:pPr>
        <w:numPr>
          <w:ilvl w:val="3"/>
          <w:numId w:val="4"/>
        </w:numPr>
        <w:tabs>
          <w:tab w:val="left" w:pos="1134"/>
        </w:tabs>
        <w:spacing w:line="360" w:lineRule="auto"/>
        <w:ind w:left="1134" w:hanging="425"/>
        <w:rPr>
          <w:rFonts w:ascii="宋体" w:hAnsi="宋体" w:cs="仿宋"/>
          <w:bCs/>
          <w:color w:val="000000"/>
        </w:rPr>
      </w:pPr>
      <w:r>
        <w:rPr>
          <w:rFonts w:hint="eastAsia" w:ascii="宋体" w:hAnsi="宋体" w:cs="仿宋"/>
          <w:bCs/>
          <w:color w:val="000000"/>
        </w:rPr>
        <w:t>系统总压力及各个单元阀块均需安装过载保护。</w:t>
      </w:r>
    </w:p>
    <w:p w14:paraId="117203CA">
      <w:pPr>
        <w:numPr>
          <w:ilvl w:val="3"/>
          <w:numId w:val="4"/>
        </w:numPr>
        <w:tabs>
          <w:tab w:val="left" w:pos="1134"/>
        </w:tabs>
        <w:spacing w:line="360" w:lineRule="auto"/>
        <w:ind w:left="1134" w:hanging="425"/>
        <w:rPr>
          <w:rFonts w:ascii="宋体" w:hAnsi="宋体" w:cs="仿宋"/>
          <w:bCs/>
          <w:color w:val="000000"/>
        </w:rPr>
      </w:pPr>
      <w:r>
        <w:rPr>
          <w:rFonts w:hint="eastAsia" w:ascii="宋体" w:hAnsi="宋体" w:cs="仿宋"/>
          <w:bCs/>
          <w:color w:val="000000"/>
        </w:rPr>
        <w:t>举升油缸、滑动油缸、后箱锁油缸及后稳定装置均需配有负载保持阀。</w:t>
      </w:r>
    </w:p>
    <w:p w14:paraId="10EFE56E">
      <w:pPr>
        <w:numPr>
          <w:ilvl w:val="3"/>
          <w:numId w:val="4"/>
        </w:numPr>
        <w:tabs>
          <w:tab w:val="left" w:pos="1134"/>
        </w:tabs>
        <w:spacing w:line="360" w:lineRule="auto"/>
        <w:ind w:left="1134" w:hanging="425"/>
        <w:rPr>
          <w:rFonts w:ascii="宋体" w:hAnsi="宋体" w:cs="仿宋"/>
          <w:bCs/>
          <w:color w:val="000000"/>
        </w:rPr>
      </w:pPr>
      <w:r>
        <w:rPr>
          <w:rFonts w:hint="eastAsia" w:ascii="宋体" w:hAnsi="宋体" w:cs="仿宋"/>
          <w:bCs/>
          <w:color w:val="000000"/>
        </w:rPr>
        <w:t>钩臂滑动、箱体自卸、装卸箱体以及后箱锁紧等功能回路之间需设置液压互锁，以避免误操作。</w:t>
      </w:r>
    </w:p>
    <w:p w14:paraId="0935048B">
      <w:pPr>
        <w:numPr>
          <w:ilvl w:val="3"/>
          <w:numId w:val="4"/>
        </w:numPr>
        <w:tabs>
          <w:tab w:val="left" w:pos="1134"/>
        </w:tabs>
        <w:spacing w:line="360" w:lineRule="auto"/>
        <w:ind w:left="1134" w:hanging="425"/>
        <w:rPr>
          <w:rFonts w:ascii="宋体" w:hAnsi="宋体" w:cs="仿宋"/>
          <w:bCs/>
          <w:color w:val="000000"/>
        </w:rPr>
      </w:pPr>
      <w:r>
        <w:rPr>
          <w:rFonts w:hint="eastAsia" w:ascii="宋体" w:hAnsi="宋体" w:cs="仿宋"/>
          <w:bCs/>
          <w:color w:val="000000"/>
        </w:rPr>
        <w:t xml:space="preserve">吊钩采用高强度设计。接触面曲线拟合实际运动轨迹，挂箱和卸箱简单可靠；吊钩需配有机械重力安全装置，确保安全可靠。 </w:t>
      </w:r>
    </w:p>
    <w:p w14:paraId="06F88429">
      <w:pPr>
        <w:numPr>
          <w:ilvl w:val="3"/>
          <w:numId w:val="4"/>
        </w:numPr>
        <w:tabs>
          <w:tab w:val="left" w:pos="1134"/>
        </w:tabs>
        <w:spacing w:line="360" w:lineRule="auto"/>
        <w:ind w:left="1134" w:hanging="425"/>
        <w:rPr>
          <w:rFonts w:ascii="宋体" w:hAnsi="宋体" w:cs="仿宋"/>
          <w:bCs/>
          <w:color w:val="000000"/>
        </w:rPr>
      </w:pPr>
      <w:r>
        <w:rPr>
          <w:rFonts w:hint="eastAsia" w:ascii="宋体" w:hAnsi="宋体" w:cs="仿宋"/>
          <w:bCs/>
          <w:color w:val="000000"/>
        </w:rPr>
        <w:t>拉臂钩底座前端设计有加强的前横梁，最大化考虑意外情况下因为钩臂及车箱可能的前冲而造成的损坏。</w:t>
      </w:r>
    </w:p>
    <w:p w14:paraId="3FC78BBA">
      <w:pPr>
        <w:numPr>
          <w:ilvl w:val="3"/>
          <w:numId w:val="4"/>
        </w:numPr>
        <w:tabs>
          <w:tab w:val="left" w:pos="1134"/>
        </w:tabs>
        <w:spacing w:line="360" w:lineRule="auto"/>
        <w:ind w:left="1134" w:hanging="425"/>
        <w:rPr>
          <w:rFonts w:ascii="宋体" w:hAnsi="宋体" w:cs="仿宋"/>
          <w:bCs/>
          <w:color w:val="000000"/>
        </w:rPr>
      </w:pPr>
      <w:r>
        <w:rPr>
          <w:rFonts w:hint="eastAsia" w:ascii="宋体" w:hAnsi="宋体" w:cs="仿宋"/>
          <w:bCs/>
          <w:color w:val="000000"/>
        </w:rPr>
        <w:t>需设计特殊的翻转架保护装置，确保装卸箱和自卸过程中钩臂及翻转架可靠分离及锁紧。翻转架卡口建议采用插销型或</w:t>
      </w:r>
      <w:r>
        <w:rPr>
          <w:rFonts w:ascii="宋体" w:hAnsi="宋体" w:cs="仿宋"/>
          <w:bCs/>
          <w:color w:val="000000"/>
        </w:rPr>
        <w:t>左右自卸锁式</w:t>
      </w:r>
      <w:r>
        <w:rPr>
          <w:rFonts w:hint="eastAsia" w:ascii="宋体" w:hAnsi="宋体" w:cs="仿宋"/>
          <w:bCs/>
          <w:color w:val="000000"/>
        </w:rPr>
        <w:t>。</w:t>
      </w:r>
    </w:p>
    <w:p w14:paraId="03E8835E">
      <w:pPr>
        <w:numPr>
          <w:ilvl w:val="3"/>
          <w:numId w:val="4"/>
        </w:numPr>
        <w:tabs>
          <w:tab w:val="left" w:pos="1134"/>
        </w:tabs>
        <w:spacing w:line="360" w:lineRule="auto"/>
        <w:ind w:left="1134" w:hanging="425"/>
        <w:rPr>
          <w:rFonts w:ascii="宋体" w:hAnsi="宋体" w:cs="仿宋"/>
          <w:bCs/>
          <w:color w:val="000000"/>
        </w:rPr>
      </w:pPr>
      <w:r>
        <w:rPr>
          <w:rFonts w:hint="eastAsia" w:ascii="宋体" w:hAnsi="宋体" w:cs="仿宋"/>
          <w:bCs/>
          <w:color w:val="000000"/>
        </w:rPr>
        <w:t>液压后箱体锁需设计加强的保护盖板，确保后箱体锁机构不受意外损害。</w:t>
      </w:r>
    </w:p>
    <w:p w14:paraId="2D1811C3">
      <w:pPr>
        <w:numPr>
          <w:ilvl w:val="3"/>
          <w:numId w:val="4"/>
        </w:numPr>
        <w:tabs>
          <w:tab w:val="left" w:pos="1134"/>
        </w:tabs>
        <w:spacing w:line="360" w:lineRule="auto"/>
        <w:ind w:left="1134" w:hanging="425"/>
        <w:rPr>
          <w:rFonts w:ascii="宋体" w:hAnsi="宋体" w:cs="仿宋"/>
          <w:bCs/>
          <w:color w:val="000000"/>
        </w:rPr>
      </w:pPr>
      <w:r>
        <w:rPr>
          <w:rFonts w:hint="eastAsia" w:ascii="宋体" w:hAnsi="宋体" w:cs="仿宋"/>
          <w:bCs/>
          <w:color w:val="000000"/>
        </w:rPr>
        <w:t>翻转臂架需设计中间支撑结构，改善翻转过程中拉臂钩对箱体支撑，从而增强箱体运动的稳定性：从吊钩和后支点为五点支撑。</w:t>
      </w:r>
    </w:p>
    <w:p w14:paraId="57FC375C">
      <w:pPr>
        <w:numPr>
          <w:ilvl w:val="3"/>
          <w:numId w:val="4"/>
        </w:numPr>
        <w:tabs>
          <w:tab w:val="left" w:pos="1134"/>
        </w:tabs>
        <w:spacing w:line="360" w:lineRule="auto"/>
        <w:ind w:left="1134" w:hanging="425"/>
        <w:rPr>
          <w:rFonts w:ascii="宋体" w:hAnsi="宋体" w:cs="仿宋"/>
          <w:bCs/>
          <w:color w:val="000000"/>
        </w:rPr>
      </w:pPr>
      <w:r>
        <w:rPr>
          <w:rFonts w:hint="eastAsia" w:ascii="宋体" w:hAnsi="宋体" w:cs="仿宋"/>
          <w:bCs/>
          <w:color w:val="000000"/>
        </w:rPr>
        <w:t>整车需安装后稳定装置，后箱锁、滑动限位以及后稳定装置（同后箱锁联动控制时）可实现液压顺序控制，从而有效提升系统运行的可靠性。</w:t>
      </w:r>
    </w:p>
    <w:p w14:paraId="1EB0154E">
      <w:pPr>
        <w:numPr>
          <w:ilvl w:val="3"/>
          <w:numId w:val="4"/>
        </w:numPr>
        <w:tabs>
          <w:tab w:val="left" w:pos="1134"/>
        </w:tabs>
        <w:spacing w:line="360" w:lineRule="auto"/>
        <w:ind w:left="1134" w:hanging="425"/>
        <w:rPr>
          <w:rFonts w:ascii="宋体" w:hAnsi="宋体" w:cs="仿宋"/>
          <w:bCs/>
          <w:color w:val="000000"/>
        </w:rPr>
      </w:pPr>
      <w:r>
        <w:rPr>
          <w:rFonts w:hint="eastAsia" w:ascii="宋体" w:hAnsi="宋体" w:cs="仿宋"/>
          <w:bCs/>
          <w:color w:val="000000"/>
        </w:rPr>
        <w:t>箱体后稳定装置增加报警装置，当后稳定装置打开时实现指示报警，关闭时自动解除。</w:t>
      </w:r>
    </w:p>
    <w:p w14:paraId="786D6B4F">
      <w:pPr>
        <w:numPr>
          <w:ilvl w:val="3"/>
          <w:numId w:val="4"/>
        </w:numPr>
        <w:tabs>
          <w:tab w:val="left" w:pos="1134"/>
        </w:tabs>
        <w:spacing w:line="360" w:lineRule="auto"/>
        <w:ind w:left="1134" w:hanging="425"/>
        <w:rPr>
          <w:rFonts w:ascii="宋体" w:hAnsi="宋体" w:cs="仿宋"/>
          <w:bCs/>
          <w:color w:val="000000"/>
        </w:rPr>
      </w:pPr>
      <w:r>
        <w:rPr>
          <w:rFonts w:hint="eastAsia" w:ascii="宋体" w:hAnsi="宋体" w:cs="仿宋"/>
          <w:bCs/>
          <w:color w:val="000000"/>
        </w:rPr>
        <w:t>驾驶室及车体外部需加装箱体锁报警装置，当箱锁处于打开状态时会以声光的形式持续报警，以提醒操作人员。箱锁关闭后报警自动解除。</w:t>
      </w:r>
    </w:p>
    <w:p w14:paraId="4883BE54">
      <w:pPr>
        <w:numPr>
          <w:ilvl w:val="3"/>
          <w:numId w:val="4"/>
        </w:numPr>
        <w:tabs>
          <w:tab w:val="left" w:pos="1134"/>
        </w:tabs>
        <w:spacing w:line="360" w:lineRule="auto"/>
        <w:ind w:left="1134" w:hanging="425"/>
        <w:rPr>
          <w:rFonts w:ascii="宋体" w:hAnsi="宋体" w:cs="仿宋"/>
          <w:bCs/>
          <w:color w:val="000000"/>
        </w:rPr>
      </w:pPr>
      <w:r>
        <w:rPr>
          <w:rFonts w:hint="eastAsia" w:ascii="宋体" w:hAnsi="宋体" w:cs="仿宋"/>
          <w:bCs/>
          <w:color w:val="000000"/>
        </w:rPr>
        <w:t>配置安全撑杆装置，便于维护拉臂并确保维修维护人员安全。</w:t>
      </w:r>
    </w:p>
    <w:p w14:paraId="5F83AD65">
      <w:pPr>
        <w:adjustRightInd w:val="0"/>
        <w:snapToGrid w:val="0"/>
        <w:spacing w:line="360" w:lineRule="auto"/>
        <w:ind w:firstLine="480" w:firstLineChars="200"/>
        <w:rPr>
          <w:rFonts w:ascii="宋体" w:hAnsi="宋体" w:cs="Calibri"/>
          <w:color w:val="000000"/>
        </w:rPr>
      </w:pPr>
      <w:r>
        <w:rPr>
          <w:rFonts w:hint="eastAsia" w:ascii="宋体" w:hAnsi="宋体" w:cs="Calibri"/>
          <w:color w:val="000000"/>
        </w:rPr>
        <w:t>四、操作逻辑</w:t>
      </w:r>
    </w:p>
    <w:p w14:paraId="37040898">
      <w:pPr>
        <w:numPr>
          <w:ilvl w:val="6"/>
          <w:numId w:val="4"/>
        </w:numPr>
        <w:tabs>
          <w:tab w:val="left" w:pos="1134"/>
        </w:tabs>
        <w:spacing w:line="360" w:lineRule="auto"/>
        <w:ind w:left="1134" w:hanging="425"/>
        <w:rPr>
          <w:rFonts w:ascii="宋体" w:hAnsi="宋体" w:cs="仿宋"/>
          <w:bCs/>
          <w:color w:val="000000"/>
        </w:rPr>
      </w:pPr>
      <w:r>
        <w:rPr>
          <w:rFonts w:hint="eastAsia" w:ascii="宋体" w:hAnsi="宋体" w:cs="仿宋"/>
          <w:bCs/>
          <w:color w:val="000000"/>
        </w:rPr>
        <w:t>卸料工况：操作主臂举升动作，如果检测到箱体锁及前部扣钩有一处未锁，则不能进行卸料作业，只有在箱体锁及前部锁扣检测到同时锁紧到位时，才能进行卸料作业，可防止卸料工况下，钩臂发生“塌腰”现象。</w:t>
      </w:r>
    </w:p>
    <w:p w14:paraId="60580F92">
      <w:pPr>
        <w:numPr>
          <w:ilvl w:val="6"/>
          <w:numId w:val="4"/>
        </w:numPr>
        <w:tabs>
          <w:tab w:val="left" w:pos="1134"/>
        </w:tabs>
        <w:spacing w:line="360" w:lineRule="auto"/>
        <w:ind w:left="1134" w:hanging="425"/>
        <w:rPr>
          <w:rFonts w:ascii="宋体" w:hAnsi="宋体" w:cs="仿宋"/>
          <w:bCs/>
          <w:color w:val="000000"/>
        </w:rPr>
      </w:pPr>
      <w:r>
        <w:rPr>
          <w:rFonts w:hint="eastAsia" w:ascii="宋体" w:hAnsi="宋体" w:cs="仿宋"/>
          <w:bCs/>
          <w:color w:val="000000"/>
        </w:rPr>
        <w:t>卸箱工况：必须在箱体锁及扣钩全部打开的状态，且检测到倾斜臂在初始位置，才能进行卸箱动作，可防止在卸箱工况下，如果扣钩或者箱体锁未打开到位，将倾斜臂带起，造成安全事故。</w:t>
      </w:r>
    </w:p>
    <w:p w14:paraId="3C696276">
      <w:pPr>
        <w:numPr>
          <w:ilvl w:val="6"/>
          <w:numId w:val="4"/>
        </w:numPr>
        <w:tabs>
          <w:tab w:val="left" w:pos="1134"/>
        </w:tabs>
        <w:spacing w:line="360" w:lineRule="auto"/>
        <w:ind w:left="1134" w:hanging="425"/>
        <w:rPr>
          <w:rFonts w:ascii="宋体" w:hAnsi="宋体" w:cs="仿宋"/>
          <w:bCs/>
          <w:color w:val="000000"/>
        </w:rPr>
      </w:pPr>
      <w:r>
        <w:rPr>
          <w:rFonts w:hint="eastAsia" w:ascii="宋体" w:hAnsi="宋体" w:cs="仿宋"/>
          <w:bCs/>
          <w:color w:val="000000"/>
        </w:rPr>
        <w:t>底盘插头与箱体连接时，通过电气策略控制，此时无法进行卸箱操作，保证误操作下电气系统安全。</w:t>
      </w:r>
    </w:p>
    <w:p w14:paraId="01EF759C">
      <w:pPr>
        <w:tabs>
          <w:tab w:val="left" w:pos="1134"/>
        </w:tabs>
        <w:spacing w:line="360" w:lineRule="auto"/>
        <w:ind w:firstLine="420"/>
        <w:rPr>
          <w:rFonts w:ascii="宋体" w:hAnsi="宋体" w:cs="仿宋"/>
          <w:bCs/>
          <w:color w:val="000000"/>
        </w:rPr>
      </w:pPr>
      <w:r>
        <w:rPr>
          <w:rFonts w:hint="eastAsia" w:ascii="宋体" w:hAnsi="宋体" w:cs="仿宋"/>
          <w:bCs/>
          <w:color w:val="000000"/>
        </w:rPr>
        <w:t>五、设备</w:t>
      </w:r>
      <w:r>
        <w:rPr>
          <w:rFonts w:ascii="宋体" w:hAnsi="宋体" w:cs="仿宋"/>
          <w:bCs/>
          <w:color w:val="000000"/>
        </w:rPr>
        <w:t>外形资料</w:t>
      </w:r>
    </w:p>
    <w:p w14:paraId="75CEB4AA">
      <w:pPr>
        <w:tabs>
          <w:tab w:val="left" w:pos="1134"/>
        </w:tabs>
        <w:spacing w:line="360" w:lineRule="auto"/>
        <w:ind w:left="648" w:leftChars="270" w:firstLine="142"/>
        <w:rPr>
          <w:rFonts w:ascii="宋体" w:hAnsi="宋体" w:cs="仿宋"/>
          <w:bCs/>
          <w:color w:val="000000"/>
        </w:rPr>
      </w:pPr>
      <w:r>
        <w:rPr>
          <w:rFonts w:hint="eastAsia" w:ascii="宋体" w:hAnsi="宋体" w:cs="仿宋"/>
          <w:bCs/>
          <w:color w:val="000000"/>
        </w:rPr>
        <w:t xml:space="preserve">   合同签订</w:t>
      </w:r>
      <w:r>
        <w:rPr>
          <w:rFonts w:ascii="宋体" w:hAnsi="宋体" w:cs="仿宋"/>
          <w:bCs/>
          <w:color w:val="000000"/>
        </w:rPr>
        <w:t>后</w:t>
      </w:r>
      <w:r>
        <w:rPr>
          <w:rFonts w:hint="eastAsia" w:ascii="宋体" w:hAnsi="宋体" w:cs="仿宋"/>
          <w:bCs/>
          <w:color w:val="000000"/>
        </w:rPr>
        <w:t>3个</w:t>
      </w:r>
      <w:r>
        <w:rPr>
          <w:rFonts w:ascii="宋体" w:hAnsi="宋体" w:cs="仿宋"/>
          <w:bCs/>
          <w:color w:val="000000"/>
        </w:rPr>
        <w:t>工作日内，</w:t>
      </w:r>
      <w:r>
        <w:rPr>
          <w:rFonts w:hint="eastAsia" w:ascii="宋体" w:hAnsi="宋体" w:cs="仿宋"/>
          <w:bCs/>
          <w:color w:val="000000"/>
        </w:rPr>
        <w:t>乙方</w:t>
      </w:r>
      <w:r>
        <w:rPr>
          <w:rFonts w:ascii="宋体" w:hAnsi="宋体" w:cs="仿宋"/>
          <w:bCs/>
          <w:color w:val="000000"/>
        </w:rPr>
        <w:t>向甲方提供本合同采购</w:t>
      </w:r>
      <w:r>
        <w:rPr>
          <w:rFonts w:ascii="宋体" w:hAnsi="宋体" w:cs="仿宋"/>
          <w:bCs/>
          <w:color w:val="auto"/>
        </w:rPr>
        <w:t>车辆的外形图（三视图，</w:t>
      </w:r>
      <w:r>
        <w:rPr>
          <w:rFonts w:hint="eastAsia" w:ascii="宋体" w:hAnsi="宋体" w:cs="仿宋"/>
          <w:bCs/>
        </w:rPr>
        <w:t>如为</w:t>
      </w:r>
      <w:r>
        <w:rPr>
          <w:rFonts w:ascii="宋体" w:hAnsi="宋体" w:cs="仿宋"/>
          <w:bCs/>
        </w:rPr>
        <w:t>支撑轮支持，需体现支撑轮</w:t>
      </w:r>
      <w:r>
        <w:rPr>
          <w:rFonts w:hint="eastAsia" w:ascii="宋体" w:hAnsi="宋体" w:cs="仿宋"/>
          <w:bCs/>
        </w:rPr>
        <w:t>放下</w:t>
      </w:r>
      <w:r>
        <w:rPr>
          <w:rFonts w:ascii="宋体" w:hAnsi="宋体" w:cs="仿宋"/>
          <w:bCs/>
        </w:rPr>
        <w:t>位置</w:t>
      </w:r>
      <w:r>
        <w:rPr>
          <w:rFonts w:hint="eastAsia" w:ascii="宋体" w:hAnsi="宋体" w:cs="仿宋"/>
          <w:bCs/>
        </w:rPr>
        <w:t>和</w:t>
      </w:r>
      <w:r>
        <w:rPr>
          <w:rFonts w:ascii="宋体" w:hAnsi="宋体" w:cs="仿宋"/>
          <w:bCs/>
        </w:rPr>
        <w:t>收起</w:t>
      </w:r>
      <w:r>
        <w:rPr>
          <w:rFonts w:hint="eastAsia" w:ascii="宋体" w:hAnsi="宋体" w:cs="仿宋"/>
          <w:bCs/>
        </w:rPr>
        <w:t>时</w:t>
      </w:r>
      <w:r>
        <w:rPr>
          <w:rFonts w:ascii="宋体" w:hAnsi="宋体" w:cs="仿宋"/>
          <w:bCs/>
        </w:rPr>
        <w:t>离地净空</w:t>
      </w:r>
      <w:r>
        <w:rPr>
          <w:rFonts w:hint="eastAsia" w:ascii="宋体" w:hAnsi="宋体" w:cs="仿宋"/>
          <w:bCs/>
        </w:rPr>
        <w:t>尺寸</w:t>
      </w:r>
      <w:r>
        <w:rPr>
          <w:rFonts w:ascii="宋体" w:hAnsi="宋体" w:cs="仿宋"/>
          <w:bCs/>
        </w:rPr>
        <w:t>），</w:t>
      </w:r>
      <w:r>
        <w:rPr>
          <w:rFonts w:ascii="宋体" w:hAnsi="宋体" w:cs="仿宋"/>
          <w:bCs/>
          <w:color w:val="000000"/>
        </w:rPr>
        <w:t>与甲方所配箱体的</w:t>
      </w:r>
      <w:r>
        <w:rPr>
          <w:rFonts w:hint="eastAsia" w:ascii="宋体" w:hAnsi="宋体" w:cs="仿宋"/>
          <w:bCs/>
          <w:color w:val="000000"/>
        </w:rPr>
        <w:t>起</w:t>
      </w:r>
      <w:r>
        <w:rPr>
          <w:rFonts w:ascii="宋体" w:hAnsi="宋体" w:cs="仿宋"/>
          <w:bCs/>
          <w:color w:val="000000"/>
        </w:rPr>
        <w:t>钩</w:t>
      </w:r>
      <w:r>
        <w:rPr>
          <w:rFonts w:hint="eastAsia" w:ascii="宋体" w:hAnsi="宋体" w:cs="仿宋"/>
          <w:bCs/>
          <w:color w:val="000000"/>
        </w:rPr>
        <w:t>尺寸</w:t>
      </w:r>
      <w:r>
        <w:rPr>
          <w:rFonts w:ascii="宋体" w:hAnsi="宋体" w:cs="仿宋"/>
          <w:bCs/>
          <w:color w:val="000000"/>
        </w:rPr>
        <w:t>图/钩箱高位</w:t>
      </w:r>
      <w:r>
        <w:rPr>
          <w:rFonts w:hint="eastAsia" w:ascii="宋体" w:hAnsi="宋体" w:cs="仿宋"/>
          <w:bCs/>
          <w:color w:val="000000"/>
        </w:rPr>
        <w:t>尺寸</w:t>
      </w:r>
      <w:r>
        <w:rPr>
          <w:rFonts w:ascii="宋体" w:hAnsi="宋体" w:cs="仿宋"/>
          <w:bCs/>
          <w:color w:val="000000"/>
        </w:rPr>
        <w:t>图/</w:t>
      </w:r>
      <w:r>
        <w:rPr>
          <w:rFonts w:hint="eastAsia" w:ascii="宋体" w:hAnsi="宋体" w:cs="仿宋"/>
          <w:bCs/>
          <w:color w:val="000000"/>
        </w:rPr>
        <w:t>上箱行驶</w:t>
      </w:r>
      <w:r>
        <w:rPr>
          <w:rFonts w:ascii="宋体" w:hAnsi="宋体" w:cs="仿宋"/>
          <w:bCs/>
          <w:color w:val="000000"/>
        </w:rPr>
        <w:t>图（</w:t>
      </w:r>
      <w:r>
        <w:rPr>
          <w:rFonts w:hint="eastAsia" w:ascii="宋体" w:hAnsi="宋体" w:cs="仿宋"/>
          <w:bCs/>
          <w:color w:val="000000"/>
        </w:rPr>
        <w:t>钩臂</w:t>
      </w:r>
      <w:r>
        <w:rPr>
          <w:rFonts w:ascii="宋体" w:hAnsi="宋体" w:cs="仿宋"/>
          <w:bCs/>
          <w:color w:val="000000"/>
        </w:rPr>
        <w:t>延伸</w:t>
      </w:r>
      <w:r>
        <w:rPr>
          <w:rFonts w:hint="eastAsia" w:ascii="宋体" w:hAnsi="宋体" w:cs="仿宋"/>
          <w:bCs/>
          <w:color w:val="000000"/>
        </w:rPr>
        <w:t>至最长</w:t>
      </w:r>
      <w:r>
        <w:rPr>
          <w:rFonts w:ascii="宋体" w:hAnsi="宋体" w:cs="仿宋"/>
          <w:bCs/>
          <w:color w:val="000000"/>
        </w:rPr>
        <w:t>工位）/</w:t>
      </w:r>
      <w:r>
        <w:rPr>
          <w:rFonts w:hint="eastAsia" w:ascii="宋体" w:hAnsi="宋体" w:cs="仿宋"/>
          <w:bCs/>
          <w:color w:val="000000"/>
        </w:rPr>
        <w:t>放</w:t>
      </w:r>
      <w:r>
        <w:rPr>
          <w:rFonts w:ascii="宋体" w:hAnsi="宋体" w:cs="仿宋"/>
          <w:bCs/>
          <w:color w:val="000000"/>
        </w:rPr>
        <w:t>箱</w:t>
      </w:r>
      <w:r>
        <w:rPr>
          <w:rFonts w:hint="eastAsia" w:ascii="宋体" w:hAnsi="宋体" w:cs="仿宋"/>
          <w:bCs/>
          <w:color w:val="000000"/>
        </w:rPr>
        <w:t>高位</w:t>
      </w:r>
      <w:r>
        <w:rPr>
          <w:rFonts w:ascii="宋体" w:hAnsi="宋体" w:cs="仿宋"/>
          <w:bCs/>
          <w:color w:val="000000"/>
        </w:rPr>
        <w:t>图/</w:t>
      </w:r>
      <w:r>
        <w:rPr>
          <w:rFonts w:hint="eastAsia" w:ascii="宋体" w:hAnsi="宋体" w:cs="仿宋"/>
          <w:bCs/>
          <w:color w:val="000000"/>
        </w:rPr>
        <w:t>26</w:t>
      </w:r>
      <w:r>
        <w:rPr>
          <w:rFonts w:ascii="宋体" w:hAnsi="宋体" w:cs="仿宋"/>
          <w:bCs/>
          <w:color w:val="000000"/>
        </w:rPr>
        <w:t>t钩臂架外形尺寸图，图纸</w:t>
      </w:r>
      <w:r>
        <w:rPr>
          <w:rFonts w:hint="eastAsia" w:ascii="宋体" w:hAnsi="宋体" w:cs="仿宋"/>
          <w:bCs/>
          <w:color w:val="000000"/>
        </w:rPr>
        <w:t>格式</w:t>
      </w:r>
      <w:r>
        <w:rPr>
          <w:rFonts w:ascii="宋体" w:hAnsi="宋体" w:cs="仿宋"/>
          <w:bCs/>
          <w:color w:val="000000"/>
        </w:rPr>
        <w:t>均</w:t>
      </w:r>
      <w:r>
        <w:rPr>
          <w:rFonts w:hint="eastAsia" w:ascii="宋体" w:hAnsi="宋体" w:cs="仿宋"/>
          <w:bCs/>
          <w:color w:val="000000"/>
        </w:rPr>
        <w:t>为</w:t>
      </w:r>
      <w:r>
        <w:rPr>
          <w:rFonts w:ascii="宋体" w:hAnsi="宋体" w:cs="仿宋"/>
          <w:bCs/>
          <w:color w:val="000000"/>
        </w:rPr>
        <w:t>dwg。</w:t>
      </w:r>
    </w:p>
    <w:p w14:paraId="5551069E">
      <w:pPr>
        <w:pStyle w:val="104"/>
        <w:spacing w:line="360" w:lineRule="auto"/>
        <w:ind w:firstLine="420" w:firstLineChars="200"/>
        <w:rPr>
          <w:rFonts w:hint="default" w:ascii="宋体" w:hAnsi="宋体" w:eastAsia="宋体" w:cs="仿宋"/>
          <w:bCs/>
          <w:kern w:val="2"/>
        </w:rPr>
      </w:pPr>
      <w:r>
        <w:rPr>
          <w:rFonts w:ascii="宋体" w:hAnsi="宋体" w:eastAsia="宋体" w:cs="仿宋"/>
          <w:bCs/>
          <w:kern w:val="2"/>
        </w:rPr>
        <w:t>六、其他</w:t>
      </w:r>
    </w:p>
    <w:p w14:paraId="771F0124">
      <w:pPr>
        <w:pStyle w:val="104"/>
        <w:numPr>
          <w:ilvl w:val="0"/>
          <w:numId w:val="5"/>
        </w:numPr>
        <w:spacing w:line="360" w:lineRule="auto"/>
        <w:ind w:left="1134" w:hanging="425"/>
        <w:rPr>
          <w:rFonts w:hint="default" w:ascii="宋体" w:hAnsi="宋体" w:eastAsia="宋体"/>
        </w:rPr>
      </w:pPr>
      <w:r>
        <w:rPr>
          <w:rFonts w:ascii="宋体" w:hAnsi="宋体" w:eastAsia="宋体" w:cs="宋体"/>
          <w:lang w:val="zh-TW" w:eastAsia="zh-TW"/>
        </w:rPr>
        <w:t>拉臂架液压油箱出油口处应设计有液压球阀</w:t>
      </w:r>
      <w:r>
        <w:rPr>
          <w:rFonts w:ascii="宋体" w:hAnsi="宋体" w:eastAsia="宋体" w:cs="宋体"/>
          <w:lang w:val="zh-TW"/>
        </w:rPr>
        <w:t>，配备</w:t>
      </w:r>
      <w:r>
        <w:rPr>
          <w:rFonts w:ascii="宋体" w:hAnsi="宋体" w:eastAsia="宋体" w:cs="宋体"/>
          <w:lang w:val="zh-TW" w:eastAsia="zh-TW"/>
        </w:rPr>
        <w:t>备胎。</w:t>
      </w:r>
    </w:p>
    <w:p w14:paraId="4C42415E">
      <w:pPr>
        <w:pStyle w:val="104"/>
        <w:numPr>
          <w:ilvl w:val="0"/>
          <w:numId w:val="5"/>
        </w:numPr>
        <w:spacing w:line="360" w:lineRule="auto"/>
        <w:ind w:left="1134" w:hanging="425"/>
        <w:rPr>
          <w:rFonts w:hint="default" w:ascii="宋体" w:hAnsi="宋体" w:eastAsia="宋体" w:cs="宋体"/>
          <w:lang w:val="zh-TW" w:eastAsia="zh-TW"/>
        </w:rPr>
      </w:pPr>
      <w:r>
        <w:rPr>
          <w:rFonts w:ascii="宋体" w:hAnsi="宋体" w:eastAsia="宋体" w:cs="宋体"/>
          <w:lang w:val="zh-TW" w:eastAsia="zh-TW"/>
        </w:rPr>
        <w:t>有环保达标公告，满足城市道路运输要求。</w:t>
      </w:r>
    </w:p>
    <w:p w14:paraId="53BC195C">
      <w:pPr>
        <w:pStyle w:val="104"/>
        <w:numPr>
          <w:ilvl w:val="0"/>
          <w:numId w:val="5"/>
        </w:numPr>
        <w:spacing w:line="360" w:lineRule="auto"/>
        <w:ind w:left="1134" w:hanging="425"/>
        <w:rPr>
          <w:rFonts w:hint="default" w:ascii="宋体" w:hAnsi="宋体" w:eastAsia="宋体" w:cs="宋体"/>
          <w:lang w:val="zh-TW" w:eastAsia="zh-TW"/>
        </w:rPr>
      </w:pPr>
      <w:r>
        <w:rPr>
          <w:rFonts w:ascii="宋体" w:hAnsi="宋体" w:eastAsia="宋体" w:cs="宋体"/>
          <w:lang w:val="zh-TW" w:eastAsia="zh-TW"/>
        </w:rPr>
        <w:t>整车必须是全新的,未曾使用过。</w:t>
      </w:r>
    </w:p>
    <w:p w14:paraId="307402AF">
      <w:pPr>
        <w:pStyle w:val="104"/>
        <w:numPr>
          <w:ilvl w:val="0"/>
          <w:numId w:val="5"/>
        </w:numPr>
        <w:spacing w:line="360" w:lineRule="auto"/>
        <w:ind w:left="1134" w:hanging="425"/>
        <w:rPr>
          <w:rFonts w:hint="default" w:ascii="宋体" w:hAnsi="宋体" w:eastAsia="宋体" w:cs="宋体"/>
          <w:lang w:val="zh-TW" w:eastAsia="zh-TW"/>
        </w:rPr>
      </w:pPr>
      <w:r>
        <w:rPr>
          <w:rFonts w:ascii="宋体" w:hAnsi="宋体" w:eastAsia="宋体" w:cs="宋体"/>
          <w:lang w:val="zh-TW" w:eastAsia="zh-TW"/>
        </w:rPr>
        <w:t>整车必须有合法的汽车目录公告。</w:t>
      </w:r>
    </w:p>
    <w:p w14:paraId="6FEEF4F3">
      <w:pPr>
        <w:pStyle w:val="104"/>
        <w:numPr>
          <w:ilvl w:val="0"/>
          <w:numId w:val="5"/>
        </w:numPr>
        <w:spacing w:line="360" w:lineRule="auto"/>
        <w:ind w:left="1134" w:hanging="425"/>
        <w:rPr>
          <w:rFonts w:hint="default" w:ascii="宋体" w:hAnsi="宋体" w:eastAsia="宋体" w:cs="宋体"/>
          <w:lang w:val="zh-TW" w:eastAsia="zh-TW"/>
        </w:rPr>
      </w:pPr>
      <w:r>
        <w:rPr>
          <w:rFonts w:ascii="宋体" w:hAnsi="宋体" w:eastAsia="宋体" w:cs="宋体"/>
          <w:lang w:val="zh-TW" w:eastAsia="zh-TW"/>
        </w:rPr>
        <w:t>乙方提供车辆上牌所需资料。</w:t>
      </w:r>
    </w:p>
    <w:p w14:paraId="2E1EC5EF">
      <w:pPr>
        <w:pStyle w:val="104"/>
        <w:numPr>
          <w:ilvl w:val="0"/>
          <w:numId w:val="5"/>
        </w:numPr>
        <w:spacing w:line="360" w:lineRule="auto"/>
        <w:ind w:left="1134" w:hanging="425"/>
        <w:rPr>
          <w:rFonts w:hint="default" w:ascii="宋体" w:hAnsi="宋体" w:eastAsia="宋体" w:cs="宋体"/>
          <w:lang w:val="zh-TW" w:eastAsia="zh-TW"/>
        </w:rPr>
      </w:pPr>
      <w:r>
        <w:rPr>
          <w:rFonts w:ascii="宋体" w:hAnsi="宋体" w:eastAsia="宋体" w:cs="宋体"/>
          <w:lang w:val="zh-TW" w:eastAsia="zh-TW"/>
        </w:rPr>
        <w:t>乙方负责车辆验收后一年内免费维修工作。</w:t>
      </w:r>
      <w:r>
        <w:rPr>
          <w:rFonts w:ascii="宋体" w:hAnsi="宋体" w:eastAsia="宋体" w:cs="宋体"/>
          <w:lang w:val="zh-TW"/>
        </w:rPr>
        <w:t>（</w:t>
      </w:r>
      <w:r>
        <w:rPr>
          <w:rFonts w:ascii="宋体" w:hAnsi="宋体" w:eastAsia="宋体" w:cs="宋体"/>
        </w:rPr>
        <w:t>按厂家三包政策执行</w:t>
      </w:r>
      <w:r>
        <w:rPr>
          <w:rFonts w:ascii="宋体" w:hAnsi="宋体" w:eastAsia="宋体" w:cs="宋体"/>
          <w:lang w:val="zh-TW"/>
        </w:rPr>
        <w:t>）</w:t>
      </w:r>
    </w:p>
    <w:p w14:paraId="7F2F1D50">
      <w:pPr>
        <w:pStyle w:val="104"/>
        <w:numPr>
          <w:ilvl w:val="0"/>
          <w:numId w:val="5"/>
        </w:numPr>
        <w:spacing w:line="360" w:lineRule="auto"/>
        <w:ind w:left="1134" w:hanging="425"/>
        <w:rPr>
          <w:rFonts w:hint="default" w:ascii="宋体" w:hAnsi="宋体" w:eastAsia="宋体" w:cs="宋体"/>
          <w:lang w:val="zh-TW" w:eastAsia="zh-TW"/>
        </w:rPr>
      </w:pPr>
      <w:r>
        <w:rPr>
          <w:rFonts w:ascii="宋体" w:hAnsi="宋体" w:eastAsia="宋体" w:cs="宋体"/>
          <w:lang w:val="zh-TW"/>
        </w:rPr>
        <w:t>发货提供</w:t>
      </w:r>
      <w:r>
        <w:rPr>
          <w:rFonts w:ascii="宋体" w:hAnsi="宋体" w:eastAsia="宋体" w:cs="宋体"/>
          <w:lang w:val="zh-TW" w:eastAsia="zh-TW"/>
        </w:rPr>
        <w:t>整车合格证, 车辆使用说明书, 车辆保养和维修文件。</w:t>
      </w:r>
    </w:p>
    <w:p w14:paraId="72F376FC">
      <w:pPr>
        <w:pStyle w:val="104"/>
        <w:numPr>
          <w:ilvl w:val="0"/>
          <w:numId w:val="5"/>
        </w:numPr>
        <w:spacing w:line="360" w:lineRule="auto"/>
        <w:ind w:left="1134" w:hanging="425"/>
        <w:rPr>
          <w:rFonts w:hint="default" w:ascii="宋体" w:hAnsi="宋体" w:eastAsia="宋体" w:cs="宋体"/>
          <w:lang w:val="zh-TW" w:eastAsia="zh-TW"/>
        </w:rPr>
      </w:pPr>
      <w:r>
        <w:rPr>
          <w:rFonts w:ascii="宋体" w:hAnsi="宋体" w:eastAsia="宋体" w:cs="宋体"/>
          <w:lang w:val="zh-TW"/>
        </w:rPr>
        <w:t>发货提供</w:t>
      </w:r>
      <w:r>
        <w:rPr>
          <w:rFonts w:ascii="宋体" w:hAnsi="宋体" w:eastAsia="宋体" w:cs="宋体"/>
          <w:lang w:val="zh-TW" w:eastAsia="zh-TW"/>
        </w:rPr>
        <w:t>单独完整的拉臂车（含拉臂架动作）使用维修保养说明书。</w:t>
      </w:r>
    </w:p>
    <w:p w14:paraId="1543B58E">
      <w:pPr>
        <w:pStyle w:val="104"/>
        <w:numPr>
          <w:ilvl w:val="0"/>
          <w:numId w:val="5"/>
        </w:numPr>
        <w:spacing w:line="360" w:lineRule="auto"/>
        <w:ind w:left="1134" w:hanging="425"/>
        <w:rPr>
          <w:rFonts w:hint="default" w:ascii="宋体" w:hAnsi="宋体" w:eastAsia="宋体" w:cs="宋体"/>
          <w:lang w:val="zh-TW" w:eastAsia="zh-TW"/>
        </w:rPr>
      </w:pPr>
      <w:r>
        <w:rPr>
          <w:rFonts w:ascii="宋体" w:hAnsi="宋体" w:eastAsia="宋体" w:cs="宋体"/>
          <w:lang w:val="zh-TW"/>
        </w:rPr>
        <w:t>发货提供</w:t>
      </w:r>
      <w:r>
        <w:rPr>
          <w:rFonts w:ascii="宋体" w:hAnsi="宋体" w:eastAsia="宋体" w:cs="宋体"/>
          <w:lang w:val="zh-TW" w:eastAsia="zh-TW"/>
        </w:rPr>
        <w:t>汽车底盘合格证,发动机质量检验资料及保养维修文件。</w:t>
      </w:r>
    </w:p>
    <w:p w14:paraId="0A44BCF7">
      <w:pPr>
        <w:pStyle w:val="104"/>
        <w:numPr>
          <w:ilvl w:val="0"/>
          <w:numId w:val="6"/>
        </w:numPr>
        <w:spacing w:line="360" w:lineRule="auto"/>
        <w:ind w:left="0" w:leftChars="0" w:firstLine="0" w:firstLineChars="0"/>
        <w:rPr>
          <w:rFonts w:hint="default" w:ascii="宋体" w:hAnsi="宋体" w:eastAsia="宋体" w:cs="宋体"/>
          <w:lang w:eastAsia="zh-TW"/>
          <w:woUserID w:val="1"/>
        </w:rPr>
      </w:pPr>
      <w:r>
        <w:rPr>
          <w:rFonts w:hint="default" w:ascii="宋体" w:hAnsi="宋体" w:eastAsia="宋体" w:cs="宋体"/>
          <w:lang w:eastAsia="zh-TW"/>
          <w:woUserID w:val="1"/>
        </w:rPr>
        <w:t>附图（车厢可卸式垃圾车所配用车箱外形尺寸）</w:t>
      </w:r>
    </w:p>
    <w:p w14:paraId="1D4C19EC">
      <w:pPr>
        <w:pStyle w:val="104"/>
        <w:numPr>
          <w:ilvl w:val="0"/>
          <w:numId w:val="0"/>
        </w:numPr>
        <w:spacing w:line="360" w:lineRule="auto"/>
        <w:ind w:leftChars="0"/>
        <w:rPr>
          <w:rFonts w:hint="default" w:ascii="宋体" w:hAnsi="宋体" w:eastAsia="宋体" w:cs="宋体"/>
          <w:lang w:eastAsia="zh-TW"/>
          <w:woUserID w:val="1"/>
        </w:rPr>
      </w:pPr>
      <w:r>
        <w:rPr>
          <w:rFonts w:hint="default" w:ascii="宋体" w:hAnsi="宋体" w:eastAsia="宋体" w:cs="宋体"/>
          <w:lang w:eastAsia="zh-TW"/>
          <w:woUserID w:val="1"/>
        </w:rPr>
        <w:drawing>
          <wp:inline distT="0" distB="0" distL="114300" distR="114300">
            <wp:extent cx="6177280" cy="4366895"/>
            <wp:effectExtent l="0" t="0" r="13970" b="146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5"/>
                    <a:stretch>
                      <a:fillRect/>
                    </a:stretch>
                  </pic:blipFill>
                  <pic:spPr>
                    <a:xfrm>
                      <a:off x="0" y="0"/>
                      <a:ext cx="6177280" cy="4366895"/>
                    </a:xfrm>
                    <a:prstGeom prst="rect">
                      <a:avLst/>
                    </a:prstGeom>
                  </pic:spPr>
                </pic:pic>
              </a:graphicData>
            </a:graphic>
          </wp:inline>
        </w:drawing>
      </w:r>
    </w:p>
    <w:p w14:paraId="6EDB9813">
      <w:pPr>
        <w:numPr>
          <w:ilvl w:val="0"/>
          <w:numId w:val="0"/>
        </w:numPr>
        <w:rPr>
          <w:rFonts w:hint="eastAsia" w:ascii="宋体" w:hAnsi="宋体"/>
          <w:szCs w:val="24"/>
          <w:highlight w:val="yellow"/>
        </w:rPr>
      </w:pPr>
    </w:p>
    <w:sectPr>
      <w:headerReference r:id="rId12" w:type="default"/>
      <w:footerReference r:id="rId13" w:type="default"/>
      <w:pgSz w:w="11906" w:h="16838"/>
      <w:pgMar w:top="1440" w:right="1080" w:bottom="1440" w:left="108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aramond">
    <w:panose1 w:val="02020404030301010803"/>
    <w:charset w:val="00"/>
    <w:family w:val="roman"/>
    <w:pitch w:val="default"/>
    <w:sig w:usb0="00000287" w:usb1="00000000" w:usb2="00000000" w:usb3="00000000" w:csb0="0000009F" w:csb1="DFD70000"/>
  </w:font>
  <w:font w:name="Cambria">
    <w:panose1 w:val="02040503050406030204"/>
    <w:charset w:val="00"/>
    <w:family w:val="roman"/>
    <w:pitch w:val="default"/>
    <w:sig w:usb0="E00006FF" w:usb1="420024FF" w:usb2="02000000" w:usb3="00000000" w:csb0="2000019F" w:csb1="00000000"/>
  </w:font>
  <w:font w:name="华文琥珀">
    <w:panose1 w:val="02010800040101010101"/>
    <w:charset w:val="86"/>
    <w:family w:val="auto"/>
    <w:pitch w:val="default"/>
    <w:sig w:usb0="00000001" w:usb1="080F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C72F2">
    <w:pPr>
      <w:pStyle w:val="26"/>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240618458"/>
    </w:sdtPr>
    <w:sdtEndPr>
      <w:rPr>
        <w:rFonts w:asciiTheme="minorEastAsia" w:hAnsiTheme="minorEastAsia" w:eastAsiaTheme="minorEastAsia"/>
      </w:rPr>
    </w:sdtEndPr>
    <w:sdtContent>
      <w:sdt>
        <w:sdtPr>
          <w:rPr>
            <w:rFonts w:asciiTheme="minorEastAsia" w:hAnsiTheme="minorEastAsia" w:eastAsiaTheme="minorEastAsia"/>
          </w:rPr>
          <w:id w:val="-1"/>
        </w:sdtPr>
        <w:sdtEndPr>
          <w:rPr>
            <w:rFonts w:asciiTheme="minorEastAsia" w:hAnsiTheme="minorEastAsia" w:eastAsiaTheme="minorEastAsia"/>
          </w:rPr>
        </w:sdtEndPr>
        <w:sdtContent>
          <w:p w14:paraId="3A147DB4">
            <w:pPr>
              <w:pStyle w:val="26"/>
              <w:jc w:val="center"/>
              <w:rPr>
                <w:rFonts w:asciiTheme="minorEastAsia" w:hAnsiTheme="minorEastAsia" w:eastAsiaTheme="minorEastAsia"/>
                <w:sz w:val="21"/>
                <w:szCs w:val="21"/>
              </w:rP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14</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NUMPAGES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19</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w:t>
            </w:r>
          </w:p>
        </w:sdtContent>
      </w:sdt>
    </w:sdtContent>
  </w:sdt>
  <w:p w14:paraId="3A56BD79">
    <w:pPr>
      <w:pStyle w:val="26"/>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8BDBF0">
    <w:pPr>
      <w:pStyle w:val="26"/>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3</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19</w:t>
    </w:r>
    <w:r>
      <w:rPr>
        <w:kern w:val="0"/>
        <w:sz w:val="21"/>
        <w:szCs w:val="21"/>
      </w:rPr>
      <w:fldChar w:fldCharType="end"/>
    </w:r>
    <w:r>
      <w:rPr>
        <w:rFonts w:hint="eastAsia"/>
        <w:kern w:val="0"/>
        <w:sz w:val="21"/>
        <w:szCs w:val="21"/>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11B57">
    <w:pPr>
      <w:pStyle w:val="14"/>
      <w:spacing w:line="14" w:lineRule="auto"/>
      <w:rPr>
        <w:sz w:val="20"/>
      </w:rPr>
    </w:pPr>
    <w:r>
      <w:rPr>
        <w:sz w:val="20"/>
      </w:rPr>
      <w:pict>
        <v:shape id="文本框 1073" o:spid="_x0000_s2049" o:spt="202" type="#_x0000_t202" style="position:absolute;left:0pt;margin-left:182.05pt;margin-top:-5.05pt;height:15.55pt;width:89.3pt;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">
          <v:path/>
          <v:fill on="f" focussize="0,0"/>
          <v:stroke on="f" joinstyle="miter"/>
          <v:imagedata o:title=""/>
          <o:lock v:ext="edit"/>
          <v:textbox inset="0mm,0mm,0mm,0mm" style="mso-fit-shape-to-text:t;">
            <w:txbxContent>
              <w:p w14:paraId="52D25A2B">
                <w:pPr>
                  <w:pStyle w:val="26"/>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9</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19</w:t>
                </w:r>
                <w:r>
                  <w:rPr>
                    <w:kern w:val="0"/>
                    <w:sz w:val="21"/>
                    <w:szCs w:val="21"/>
                  </w:rPr>
                  <w:fldChar w:fldCharType="end"/>
                </w:r>
                <w:r>
                  <w:rPr>
                    <w:rFonts w:hint="eastAsia"/>
                    <w:kern w:val="0"/>
                    <w:sz w:val="21"/>
                    <w:szCs w:val="21"/>
                  </w:rPr>
                  <w:t xml:space="preserve"> 页</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B38A6">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15</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19</w:t>
    </w:r>
    <w:r>
      <w:rPr>
        <w:rFonts w:ascii="宋体" w:hAnsi="宋体" w:eastAsia="宋体"/>
        <w:sz w:val="21"/>
        <w:szCs w:val="21"/>
      </w:rPr>
      <w:fldChar w:fldCharType="end"/>
    </w:r>
    <w:r>
      <w:rPr>
        <w:rFonts w:hint="eastAsia" w:ascii="宋体" w:hAnsi="宋体" w:eastAsia="宋体"/>
        <w:sz w:val="21"/>
        <w:szCs w:val="21"/>
      </w:rPr>
      <w:t>页</w:t>
    </w:r>
  </w:p>
  <w:p w14:paraId="2786E523">
    <w:pPr>
      <w:pStyle w:val="26"/>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915BA">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46</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51</w:t>
    </w:r>
    <w:r>
      <w:rPr>
        <w:rFonts w:ascii="宋体" w:hAnsi="宋体" w:eastAsia="宋体"/>
        <w:sz w:val="21"/>
        <w:szCs w:val="21"/>
      </w:rPr>
      <w:fldChar w:fldCharType="end"/>
    </w:r>
    <w:r>
      <w:rPr>
        <w:rFonts w:hint="eastAsia" w:ascii="宋体" w:hAnsi="宋体" w:eastAsia="宋体"/>
        <w:sz w:val="21"/>
        <w:szCs w:val="21"/>
      </w:rPr>
      <w:t>页</w:t>
    </w:r>
  </w:p>
  <w:p w14:paraId="09B6A2FC">
    <w:pPr>
      <w:pStyle w:val="2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CD224">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18</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lang w:val="en-US" w:eastAsia="zh-CN"/>
      </w:rPr>
      <w:t>18</w:t>
    </w:r>
    <w:r>
      <w:rPr>
        <w:rFonts w:hint="eastAsia" w:ascii="宋体" w:hAnsi="宋体" w:eastAsia="宋体"/>
        <w:sz w:val="21"/>
        <w:szCs w:val="21"/>
      </w:rPr>
      <w:t>页</w:t>
    </w:r>
  </w:p>
  <w:p w14:paraId="4A622E32">
    <w:pPr>
      <w:pStyle w:val="2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31630">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5BEF0A">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AF0E21">
    <w:pPr>
      <w:pBdr>
        <w:bottom w:val="single" w:color="auto" w:sz="4" w:space="1"/>
      </w:pBdr>
      <w:rPr>
        <w:rFonts w:ascii="宋体" w:hAnsi="宋体" w:eastAsia="宋体"/>
        <w:sz w:val="21"/>
        <w:szCs w:val="21"/>
      </w:rPr>
    </w:pPr>
  </w:p>
  <w:p w14:paraId="0D2D36D6">
    <w:pPr>
      <w:pBdr>
        <w:bottom w:val="single" w:color="auto" w:sz="4" w:space="1"/>
      </w:pBdr>
      <w:rPr>
        <w:rFonts w:ascii="宋体" w:hAnsi="宋体" w:eastAsia="宋体"/>
        <w:sz w:val="21"/>
        <w:szCs w:val="21"/>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30773">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DF6563"/>
    <w:multiLevelType w:val="singleLevel"/>
    <w:tmpl w:val="F8DF6563"/>
    <w:lvl w:ilvl="0" w:tentative="0">
      <w:start w:val="1"/>
      <w:numFmt w:val="decimal"/>
      <w:lvlText w:val="%1."/>
      <w:lvlJc w:val="left"/>
      <w:pPr>
        <w:tabs>
          <w:tab w:val="left" w:pos="312"/>
        </w:tabs>
      </w:pPr>
    </w:lvl>
  </w:abstractNum>
  <w:abstractNum w:abstractNumId="1">
    <w:nsid w:val="2161484B"/>
    <w:multiLevelType w:val="multilevel"/>
    <w:tmpl w:val="2161484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09006C3"/>
    <w:multiLevelType w:val="multilevel"/>
    <w:tmpl w:val="409006C3"/>
    <w:lvl w:ilvl="0" w:tentative="0">
      <w:start w:val="1"/>
      <w:numFmt w:val="decimal"/>
      <w:lvlText w:val="%1."/>
      <w:lvlJc w:val="left"/>
      <w:pPr>
        <w:ind w:left="988" w:hanging="420"/>
      </w:pPr>
    </w:lvl>
    <w:lvl w:ilvl="1" w:tentative="0">
      <w:start w:val="1"/>
      <w:numFmt w:val="lowerLetter"/>
      <w:lvlText w:val="%2)"/>
      <w:lvlJc w:val="left"/>
      <w:pPr>
        <w:ind w:left="1408" w:hanging="420"/>
      </w:pPr>
    </w:lvl>
    <w:lvl w:ilvl="2" w:tentative="0">
      <w:start w:val="1"/>
      <w:numFmt w:val="lowerRoman"/>
      <w:lvlText w:val="%3."/>
      <w:lvlJc w:val="right"/>
      <w:pPr>
        <w:ind w:left="1828" w:hanging="420"/>
      </w:pPr>
    </w:lvl>
    <w:lvl w:ilvl="3" w:tentative="0">
      <w:start w:val="1"/>
      <w:numFmt w:val="decimal"/>
      <w:lvlText w:val="%4."/>
      <w:lvlJc w:val="left"/>
      <w:pPr>
        <w:ind w:left="2248" w:hanging="420"/>
      </w:pPr>
    </w:lvl>
    <w:lvl w:ilvl="4" w:tentative="0">
      <w:start w:val="1"/>
      <w:numFmt w:val="lowerLetter"/>
      <w:lvlText w:val="%5)"/>
      <w:lvlJc w:val="left"/>
      <w:pPr>
        <w:ind w:left="2668" w:hanging="420"/>
      </w:pPr>
    </w:lvl>
    <w:lvl w:ilvl="5" w:tentative="0">
      <w:start w:val="1"/>
      <w:numFmt w:val="lowerRoman"/>
      <w:lvlText w:val="%6."/>
      <w:lvlJc w:val="right"/>
      <w:pPr>
        <w:ind w:left="3088" w:hanging="420"/>
      </w:pPr>
    </w:lvl>
    <w:lvl w:ilvl="6" w:tentative="0">
      <w:start w:val="1"/>
      <w:numFmt w:val="decimal"/>
      <w:lvlText w:val="%7."/>
      <w:lvlJc w:val="left"/>
      <w:pPr>
        <w:ind w:left="3508" w:hanging="420"/>
      </w:pPr>
    </w:lvl>
    <w:lvl w:ilvl="7" w:tentative="0">
      <w:start w:val="1"/>
      <w:numFmt w:val="lowerLetter"/>
      <w:lvlText w:val="%8)"/>
      <w:lvlJc w:val="left"/>
      <w:pPr>
        <w:ind w:left="3928" w:hanging="420"/>
      </w:pPr>
    </w:lvl>
    <w:lvl w:ilvl="8" w:tentative="0">
      <w:start w:val="1"/>
      <w:numFmt w:val="lowerRoman"/>
      <w:lvlText w:val="%9."/>
      <w:lvlJc w:val="right"/>
      <w:pPr>
        <w:ind w:left="4348" w:hanging="420"/>
      </w:pPr>
    </w:lvl>
  </w:abstractNum>
  <w:abstractNum w:abstractNumId="3">
    <w:nsid w:val="583D56FC"/>
    <w:multiLevelType w:val="multilevel"/>
    <w:tmpl w:val="583D56FC"/>
    <w:lvl w:ilvl="0" w:tentative="0">
      <w:start w:val="1"/>
      <w:numFmt w:val="decimal"/>
      <w:lvlText w:val="%1."/>
      <w:lvlJc w:val="left"/>
      <w:pPr>
        <w:ind w:left="420" w:hanging="420"/>
      </w:pPr>
      <w:rPr>
        <w:lang w:val="en-US" w:eastAsia="zh-T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5FAB8F5"/>
    <w:multiLevelType w:val="singleLevel"/>
    <w:tmpl w:val="75FAB8F5"/>
    <w:lvl w:ilvl="0" w:tentative="0">
      <w:start w:val="1"/>
      <w:numFmt w:val="decimal"/>
      <w:suff w:val="nothing"/>
      <w:lvlText w:val="%1）"/>
      <w:lvlJc w:val="left"/>
    </w:lvl>
  </w:abstractNum>
  <w:abstractNum w:abstractNumId="5">
    <w:nsid w:val="7F9AC1F8"/>
    <w:multiLevelType w:val="singleLevel"/>
    <w:tmpl w:val="7F9AC1F8"/>
    <w:lvl w:ilvl="0" w:tentative="0">
      <w:start w:val="7"/>
      <w:numFmt w:val="chineseCounting"/>
      <w:suff w:val="nothing"/>
      <w:lvlText w:val="%1、"/>
      <w:lvlJc w:val="left"/>
      <w:rPr>
        <w:rFonts w:hint="eastAsia"/>
      </w:rPr>
    </w:lvl>
  </w:abstractNum>
  <w:num w:numId="1">
    <w:abstractNumId w:val="0"/>
  </w:num>
  <w:num w:numId="2">
    <w:abstractNumId w:val="4"/>
  </w:num>
  <w:num w:numId="3">
    <w:abstractNumId w:val="2"/>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bordersDoNotSurroundHeader w:val="1"/>
  <w:bordersDoNotSurroundFooter w:val="1"/>
  <w:documentProtection w:enforcement="0"/>
  <w:defaultTabStop w:val="420"/>
  <w:drawingGridHorizontalSpacing w:val="120"/>
  <w:drawingGridVerticalSpacing w:val="163"/>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mE3Yzc0NzEzODgzOGFkYzcwMmRjZWU3ZmU2MDExNGMifQ=="/>
  </w:docVars>
  <w:rsids>
    <w:rsidRoot w:val="00C03E09"/>
    <w:rsid w:val="0000069E"/>
    <w:rsid w:val="00000E21"/>
    <w:rsid w:val="0000479E"/>
    <w:rsid w:val="000064AB"/>
    <w:rsid w:val="00011979"/>
    <w:rsid w:val="00016529"/>
    <w:rsid w:val="00016902"/>
    <w:rsid w:val="00016FDC"/>
    <w:rsid w:val="00020BD9"/>
    <w:rsid w:val="0002131D"/>
    <w:rsid w:val="000223DF"/>
    <w:rsid w:val="0002328D"/>
    <w:rsid w:val="00025872"/>
    <w:rsid w:val="000271A7"/>
    <w:rsid w:val="00030268"/>
    <w:rsid w:val="00030A6D"/>
    <w:rsid w:val="00031501"/>
    <w:rsid w:val="00031541"/>
    <w:rsid w:val="00032744"/>
    <w:rsid w:val="00033628"/>
    <w:rsid w:val="000347F2"/>
    <w:rsid w:val="00034CCC"/>
    <w:rsid w:val="00036F3B"/>
    <w:rsid w:val="00041ED4"/>
    <w:rsid w:val="00042135"/>
    <w:rsid w:val="00042F43"/>
    <w:rsid w:val="0004606F"/>
    <w:rsid w:val="00047540"/>
    <w:rsid w:val="000536F1"/>
    <w:rsid w:val="000543B8"/>
    <w:rsid w:val="00054710"/>
    <w:rsid w:val="00057225"/>
    <w:rsid w:val="0006207B"/>
    <w:rsid w:val="000665E6"/>
    <w:rsid w:val="00066BD1"/>
    <w:rsid w:val="000675F6"/>
    <w:rsid w:val="00067A5E"/>
    <w:rsid w:val="00067BD3"/>
    <w:rsid w:val="00071007"/>
    <w:rsid w:val="000729F6"/>
    <w:rsid w:val="00072BCE"/>
    <w:rsid w:val="00074417"/>
    <w:rsid w:val="00080597"/>
    <w:rsid w:val="000901BD"/>
    <w:rsid w:val="0009149E"/>
    <w:rsid w:val="000A2362"/>
    <w:rsid w:val="000A35D7"/>
    <w:rsid w:val="000A4355"/>
    <w:rsid w:val="000A6715"/>
    <w:rsid w:val="000A7221"/>
    <w:rsid w:val="000A7357"/>
    <w:rsid w:val="000B0C1E"/>
    <w:rsid w:val="000B15D7"/>
    <w:rsid w:val="000B3680"/>
    <w:rsid w:val="000B3C97"/>
    <w:rsid w:val="000B4290"/>
    <w:rsid w:val="000B4DB1"/>
    <w:rsid w:val="000B6132"/>
    <w:rsid w:val="000B73AC"/>
    <w:rsid w:val="000B7537"/>
    <w:rsid w:val="000C1ED8"/>
    <w:rsid w:val="000C2859"/>
    <w:rsid w:val="000C3484"/>
    <w:rsid w:val="000C4691"/>
    <w:rsid w:val="000C61DD"/>
    <w:rsid w:val="000C6A1D"/>
    <w:rsid w:val="000C713D"/>
    <w:rsid w:val="000C7E6F"/>
    <w:rsid w:val="000C7F4D"/>
    <w:rsid w:val="000D0171"/>
    <w:rsid w:val="000D0756"/>
    <w:rsid w:val="000D3E37"/>
    <w:rsid w:val="000D42BB"/>
    <w:rsid w:val="000D4A66"/>
    <w:rsid w:val="000D4DE0"/>
    <w:rsid w:val="000D66C8"/>
    <w:rsid w:val="000D7E86"/>
    <w:rsid w:val="000E2C55"/>
    <w:rsid w:val="000E3CB2"/>
    <w:rsid w:val="000E4341"/>
    <w:rsid w:val="000E4853"/>
    <w:rsid w:val="000E59F4"/>
    <w:rsid w:val="000E5F57"/>
    <w:rsid w:val="000E7403"/>
    <w:rsid w:val="000E7C38"/>
    <w:rsid w:val="000F3A08"/>
    <w:rsid w:val="000F40BF"/>
    <w:rsid w:val="000F4B0D"/>
    <w:rsid w:val="000F54E0"/>
    <w:rsid w:val="000F5A33"/>
    <w:rsid w:val="001015D2"/>
    <w:rsid w:val="0010196F"/>
    <w:rsid w:val="001022CD"/>
    <w:rsid w:val="001029F3"/>
    <w:rsid w:val="00105347"/>
    <w:rsid w:val="001065CC"/>
    <w:rsid w:val="00106FDA"/>
    <w:rsid w:val="00107BCE"/>
    <w:rsid w:val="00110B7B"/>
    <w:rsid w:val="00111CBF"/>
    <w:rsid w:val="00114073"/>
    <w:rsid w:val="00115E2B"/>
    <w:rsid w:val="00117746"/>
    <w:rsid w:val="00122CB3"/>
    <w:rsid w:val="00127118"/>
    <w:rsid w:val="00132044"/>
    <w:rsid w:val="00136961"/>
    <w:rsid w:val="001373A6"/>
    <w:rsid w:val="00137A11"/>
    <w:rsid w:val="00142197"/>
    <w:rsid w:val="00143FC9"/>
    <w:rsid w:val="001444DE"/>
    <w:rsid w:val="00151579"/>
    <w:rsid w:val="00152D94"/>
    <w:rsid w:val="00154CEF"/>
    <w:rsid w:val="00157CFD"/>
    <w:rsid w:val="00160A92"/>
    <w:rsid w:val="00160D7E"/>
    <w:rsid w:val="001706D5"/>
    <w:rsid w:val="001740BA"/>
    <w:rsid w:val="00174CBF"/>
    <w:rsid w:val="00176EC7"/>
    <w:rsid w:val="00180CF1"/>
    <w:rsid w:val="00182243"/>
    <w:rsid w:val="001864DF"/>
    <w:rsid w:val="00186522"/>
    <w:rsid w:val="00186F30"/>
    <w:rsid w:val="001936C6"/>
    <w:rsid w:val="00196510"/>
    <w:rsid w:val="0019653D"/>
    <w:rsid w:val="001974BA"/>
    <w:rsid w:val="00197A5A"/>
    <w:rsid w:val="00197DAB"/>
    <w:rsid w:val="00197F71"/>
    <w:rsid w:val="001A027B"/>
    <w:rsid w:val="001A062B"/>
    <w:rsid w:val="001A2473"/>
    <w:rsid w:val="001A36BD"/>
    <w:rsid w:val="001A4EE6"/>
    <w:rsid w:val="001A61CF"/>
    <w:rsid w:val="001A769D"/>
    <w:rsid w:val="001B3A2B"/>
    <w:rsid w:val="001B4624"/>
    <w:rsid w:val="001B6CF8"/>
    <w:rsid w:val="001B726D"/>
    <w:rsid w:val="001C0D45"/>
    <w:rsid w:val="001C0ED9"/>
    <w:rsid w:val="001C2F31"/>
    <w:rsid w:val="001C3625"/>
    <w:rsid w:val="001C4F7D"/>
    <w:rsid w:val="001C512D"/>
    <w:rsid w:val="001C6D25"/>
    <w:rsid w:val="001D13F1"/>
    <w:rsid w:val="001D2509"/>
    <w:rsid w:val="001D285E"/>
    <w:rsid w:val="001D28A7"/>
    <w:rsid w:val="001D3E85"/>
    <w:rsid w:val="001D4567"/>
    <w:rsid w:val="001D5328"/>
    <w:rsid w:val="001D6259"/>
    <w:rsid w:val="001D6670"/>
    <w:rsid w:val="001D7FBD"/>
    <w:rsid w:val="001E0E58"/>
    <w:rsid w:val="001E106E"/>
    <w:rsid w:val="001E1981"/>
    <w:rsid w:val="001E65D3"/>
    <w:rsid w:val="001E6798"/>
    <w:rsid w:val="001F04E3"/>
    <w:rsid w:val="001F3981"/>
    <w:rsid w:val="001F586E"/>
    <w:rsid w:val="001F6662"/>
    <w:rsid w:val="001F6BE8"/>
    <w:rsid w:val="0020032D"/>
    <w:rsid w:val="00205CB4"/>
    <w:rsid w:val="00210DAC"/>
    <w:rsid w:val="00214693"/>
    <w:rsid w:val="002154CC"/>
    <w:rsid w:val="0022117A"/>
    <w:rsid w:val="00222AD8"/>
    <w:rsid w:val="00224FE0"/>
    <w:rsid w:val="0022650B"/>
    <w:rsid w:val="0022742D"/>
    <w:rsid w:val="00227A40"/>
    <w:rsid w:val="00231145"/>
    <w:rsid w:val="0023402A"/>
    <w:rsid w:val="002359E0"/>
    <w:rsid w:val="00243364"/>
    <w:rsid w:val="00245EF3"/>
    <w:rsid w:val="00250855"/>
    <w:rsid w:val="00251181"/>
    <w:rsid w:val="002521F6"/>
    <w:rsid w:val="002539E0"/>
    <w:rsid w:val="002604FB"/>
    <w:rsid w:val="0026249D"/>
    <w:rsid w:val="00262DEF"/>
    <w:rsid w:val="00263460"/>
    <w:rsid w:val="002639E2"/>
    <w:rsid w:val="00263C2B"/>
    <w:rsid w:val="00264C87"/>
    <w:rsid w:val="002724A2"/>
    <w:rsid w:val="00272E9F"/>
    <w:rsid w:val="00274235"/>
    <w:rsid w:val="002747B4"/>
    <w:rsid w:val="00275468"/>
    <w:rsid w:val="00284EA9"/>
    <w:rsid w:val="00285F40"/>
    <w:rsid w:val="0028776C"/>
    <w:rsid w:val="00290820"/>
    <w:rsid w:val="0029176F"/>
    <w:rsid w:val="00291B74"/>
    <w:rsid w:val="002925A7"/>
    <w:rsid w:val="00295A4C"/>
    <w:rsid w:val="00295DF8"/>
    <w:rsid w:val="002A561F"/>
    <w:rsid w:val="002A61A1"/>
    <w:rsid w:val="002A6515"/>
    <w:rsid w:val="002B04AF"/>
    <w:rsid w:val="002B1244"/>
    <w:rsid w:val="002B1741"/>
    <w:rsid w:val="002B2048"/>
    <w:rsid w:val="002B5ADB"/>
    <w:rsid w:val="002B6406"/>
    <w:rsid w:val="002B78D9"/>
    <w:rsid w:val="002C1448"/>
    <w:rsid w:val="002C171E"/>
    <w:rsid w:val="002C22F2"/>
    <w:rsid w:val="002C4E8C"/>
    <w:rsid w:val="002C5C87"/>
    <w:rsid w:val="002D0C71"/>
    <w:rsid w:val="002D258A"/>
    <w:rsid w:val="002D5F2F"/>
    <w:rsid w:val="002D70CA"/>
    <w:rsid w:val="002E4AEB"/>
    <w:rsid w:val="002E4D62"/>
    <w:rsid w:val="002E68E5"/>
    <w:rsid w:val="002E691E"/>
    <w:rsid w:val="002E6A5F"/>
    <w:rsid w:val="002E7BE6"/>
    <w:rsid w:val="002F20E9"/>
    <w:rsid w:val="002F5F90"/>
    <w:rsid w:val="002F6C51"/>
    <w:rsid w:val="00301F2E"/>
    <w:rsid w:val="00305EB0"/>
    <w:rsid w:val="00306C53"/>
    <w:rsid w:val="0031408F"/>
    <w:rsid w:val="00317390"/>
    <w:rsid w:val="00323090"/>
    <w:rsid w:val="0032362E"/>
    <w:rsid w:val="00333DB0"/>
    <w:rsid w:val="003352B0"/>
    <w:rsid w:val="00340611"/>
    <w:rsid w:val="00340C3A"/>
    <w:rsid w:val="00341246"/>
    <w:rsid w:val="003425B4"/>
    <w:rsid w:val="003466DB"/>
    <w:rsid w:val="00347632"/>
    <w:rsid w:val="00352AA4"/>
    <w:rsid w:val="00354116"/>
    <w:rsid w:val="00360BED"/>
    <w:rsid w:val="00360C84"/>
    <w:rsid w:val="00363474"/>
    <w:rsid w:val="00365535"/>
    <w:rsid w:val="00371B55"/>
    <w:rsid w:val="00372DF9"/>
    <w:rsid w:val="00376319"/>
    <w:rsid w:val="00383CB8"/>
    <w:rsid w:val="00383EEC"/>
    <w:rsid w:val="00386874"/>
    <w:rsid w:val="00391E25"/>
    <w:rsid w:val="00392234"/>
    <w:rsid w:val="00392274"/>
    <w:rsid w:val="0039331A"/>
    <w:rsid w:val="0039673C"/>
    <w:rsid w:val="003A0D9D"/>
    <w:rsid w:val="003A430C"/>
    <w:rsid w:val="003B0353"/>
    <w:rsid w:val="003B0681"/>
    <w:rsid w:val="003B0D97"/>
    <w:rsid w:val="003B0F4E"/>
    <w:rsid w:val="003B62F3"/>
    <w:rsid w:val="003B6AF0"/>
    <w:rsid w:val="003B7D42"/>
    <w:rsid w:val="003C2229"/>
    <w:rsid w:val="003C3DEE"/>
    <w:rsid w:val="003C6842"/>
    <w:rsid w:val="003C6A1E"/>
    <w:rsid w:val="003C7939"/>
    <w:rsid w:val="003C7D64"/>
    <w:rsid w:val="003D16C3"/>
    <w:rsid w:val="003D4F4A"/>
    <w:rsid w:val="003D5D4F"/>
    <w:rsid w:val="003E0B1C"/>
    <w:rsid w:val="003E15FE"/>
    <w:rsid w:val="003E5147"/>
    <w:rsid w:val="003E6B44"/>
    <w:rsid w:val="003E7BA3"/>
    <w:rsid w:val="003F044F"/>
    <w:rsid w:val="003F4060"/>
    <w:rsid w:val="003F471D"/>
    <w:rsid w:val="003F5F42"/>
    <w:rsid w:val="003F73D9"/>
    <w:rsid w:val="00401F89"/>
    <w:rsid w:val="004027AB"/>
    <w:rsid w:val="0040451C"/>
    <w:rsid w:val="00404783"/>
    <w:rsid w:val="004074B3"/>
    <w:rsid w:val="00410BC3"/>
    <w:rsid w:val="00411480"/>
    <w:rsid w:val="004164D1"/>
    <w:rsid w:val="00424893"/>
    <w:rsid w:val="00426740"/>
    <w:rsid w:val="00432480"/>
    <w:rsid w:val="00435FE8"/>
    <w:rsid w:val="0044189C"/>
    <w:rsid w:val="00444F04"/>
    <w:rsid w:val="004463B2"/>
    <w:rsid w:val="00450591"/>
    <w:rsid w:val="004540B0"/>
    <w:rsid w:val="0045463B"/>
    <w:rsid w:val="00454AD3"/>
    <w:rsid w:val="00460ED6"/>
    <w:rsid w:val="004654C0"/>
    <w:rsid w:val="0046756A"/>
    <w:rsid w:val="00467DB0"/>
    <w:rsid w:val="004702B5"/>
    <w:rsid w:val="0047191E"/>
    <w:rsid w:val="0047207F"/>
    <w:rsid w:val="004740C7"/>
    <w:rsid w:val="00474307"/>
    <w:rsid w:val="00474F71"/>
    <w:rsid w:val="00484272"/>
    <w:rsid w:val="004919B2"/>
    <w:rsid w:val="00491D31"/>
    <w:rsid w:val="00492632"/>
    <w:rsid w:val="00497536"/>
    <w:rsid w:val="004A0072"/>
    <w:rsid w:val="004A27DF"/>
    <w:rsid w:val="004A3CC6"/>
    <w:rsid w:val="004A5565"/>
    <w:rsid w:val="004A57EF"/>
    <w:rsid w:val="004A6836"/>
    <w:rsid w:val="004B12CE"/>
    <w:rsid w:val="004B2FC7"/>
    <w:rsid w:val="004B7E2B"/>
    <w:rsid w:val="004C4618"/>
    <w:rsid w:val="004C4C91"/>
    <w:rsid w:val="004C57F8"/>
    <w:rsid w:val="004C7270"/>
    <w:rsid w:val="004C76ED"/>
    <w:rsid w:val="004D182A"/>
    <w:rsid w:val="004D1C74"/>
    <w:rsid w:val="004D25F5"/>
    <w:rsid w:val="004D316B"/>
    <w:rsid w:val="004E02A2"/>
    <w:rsid w:val="004E02B9"/>
    <w:rsid w:val="004E2FED"/>
    <w:rsid w:val="004E440C"/>
    <w:rsid w:val="004E68A6"/>
    <w:rsid w:val="004E7D65"/>
    <w:rsid w:val="004F12E9"/>
    <w:rsid w:val="004F3050"/>
    <w:rsid w:val="004F3E83"/>
    <w:rsid w:val="00505DB1"/>
    <w:rsid w:val="00506FD5"/>
    <w:rsid w:val="00511E21"/>
    <w:rsid w:val="005125FD"/>
    <w:rsid w:val="005129D3"/>
    <w:rsid w:val="00512B26"/>
    <w:rsid w:val="00514142"/>
    <w:rsid w:val="00514EF6"/>
    <w:rsid w:val="00517F5A"/>
    <w:rsid w:val="005210A9"/>
    <w:rsid w:val="00522111"/>
    <w:rsid w:val="0052394E"/>
    <w:rsid w:val="00523B30"/>
    <w:rsid w:val="00525AAA"/>
    <w:rsid w:val="00527BC5"/>
    <w:rsid w:val="0053124E"/>
    <w:rsid w:val="005325E6"/>
    <w:rsid w:val="00532862"/>
    <w:rsid w:val="00532AE1"/>
    <w:rsid w:val="00532F98"/>
    <w:rsid w:val="005340E2"/>
    <w:rsid w:val="00536A42"/>
    <w:rsid w:val="005400D8"/>
    <w:rsid w:val="00540919"/>
    <w:rsid w:val="0054101D"/>
    <w:rsid w:val="00545CC2"/>
    <w:rsid w:val="00545F43"/>
    <w:rsid w:val="00546186"/>
    <w:rsid w:val="00546541"/>
    <w:rsid w:val="0055267A"/>
    <w:rsid w:val="00552CAE"/>
    <w:rsid w:val="00552F0F"/>
    <w:rsid w:val="005553E1"/>
    <w:rsid w:val="0055656D"/>
    <w:rsid w:val="00557327"/>
    <w:rsid w:val="005648AB"/>
    <w:rsid w:val="00565CAA"/>
    <w:rsid w:val="00567664"/>
    <w:rsid w:val="00570550"/>
    <w:rsid w:val="00570947"/>
    <w:rsid w:val="00574D8F"/>
    <w:rsid w:val="00576D55"/>
    <w:rsid w:val="005773AB"/>
    <w:rsid w:val="00580634"/>
    <w:rsid w:val="005809D4"/>
    <w:rsid w:val="0058156D"/>
    <w:rsid w:val="00583C1C"/>
    <w:rsid w:val="00583DDB"/>
    <w:rsid w:val="00583FC9"/>
    <w:rsid w:val="00586A01"/>
    <w:rsid w:val="0059272B"/>
    <w:rsid w:val="005928BD"/>
    <w:rsid w:val="00592C9C"/>
    <w:rsid w:val="00593B42"/>
    <w:rsid w:val="00594338"/>
    <w:rsid w:val="005978A9"/>
    <w:rsid w:val="005A0BE8"/>
    <w:rsid w:val="005A3434"/>
    <w:rsid w:val="005A5911"/>
    <w:rsid w:val="005A638D"/>
    <w:rsid w:val="005B6F76"/>
    <w:rsid w:val="005C557C"/>
    <w:rsid w:val="005C6BF5"/>
    <w:rsid w:val="005D0627"/>
    <w:rsid w:val="005D64C6"/>
    <w:rsid w:val="005D7DF0"/>
    <w:rsid w:val="005E01B2"/>
    <w:rsid w:val="005E3078"/>
    <w:rsid w:val="005E6B9E"/>
    <w:rsid w:val="005F1A40"/>
    <w:rsid w:val="005F3223"/>
    <w:rsid w:val="005F5293"/>
    <w:rsid w:val="005F5406"/>
    <w:rsid w:val="0060320A"/>
    <w:rsid w:val="00603642"/>
    <w:rsid w:val="00604BD3"/>
    <w:rsid w:val="0060725E"/>
    <w:rsid w:val="00614BD3"/>
    <w:rsid w:val="00614CB6"/>
    <w:rsid w:val="0062177A"/>
    <w:rsid w:val="00621EA4"/>
    <w:rsid w:val="00622584"/>
    <w:rsid w:val="00623A23"/>
    <w:rsid w:val="00632192"/>
    <w:rsid w:val="00632DC2"/>
    <w:rsid w:val="00634D77"/>
    <w:rsid w:val="00634DBB"/>
    <w:rsid w:val="00641172"/>
    <w:rsid w:val="006425B4"/>
    <w:rsid w:val="00643F45"/>
    <w:rsid w:val="00644FCC"/>
    <w:rsid w:val="006467A4"/>
    <w:rsid w:val="00653CB7"/>
    <w:rsid w:val="0065546E"/>
    <w:rsid w:val="00655744"/>
    <w:rsid w:val="00656FF4"/>
    <w:rsid w:val="00661648"/>
    <w:rsid w:val="00661822"/>
    <w:rsid w:val="00662B92"/>
    <w:rsid w:val="0066332D"/>
    <w:rsid w:val="00664FF4"/>
    <w:rsid w:val="006655BD"/>
    <w:rsid w:val="00665E99"/>
    <w:rsid w:val="00673A0D"/>
    <w:rsid w:val="00674DB8"/>
    <w:rsid w:val="00676230"/>
    <w:rsid w:val="00676AA4"/>
    <w:rsid w:val="00684039"/>
    <w:rsid w:val="00685722"/>
    <w:rsid w:val="00686231"/>
    <w:rsid w:val="0069242B"/>
    <w:rsid w:val="00695AE3"/>
    <w:rsid w:val="00697D82"/>
    <w:rsid w:val="006A0C74"/>
    <w:rsid w:val="006A25C4"/>
    <w:rsid w:val="006B05A2"/>
    <w:rsid w:val="006B1A47"/>
    <w:rsid w:val="006B5D9E"/>
    <w:rsid w:val="006B60CD"/>
    <w:rsid w:val="006C20F8"/>
    <w:rsid w:val="006C3025"/>
    <w:rsid w:val="006C6999"/>
    <w:rsid w:val="006D072A"/>
    <w:rsid w:val="006D324F"/>
    <w:rsid w:val="006D7B1A"/>
    <w:rsid w:val="006E3AC8"/>
    <w:rsid w:val="006E3D9B"/>
    <w:rsid w:val="006E5BE5"/>
    <w:rsid w:val="006F332D"/>
    <w:rsid w:val="006F4CD5"/>
    <w:rsid w:val="006F7DC8"/>
    <w:rsid w:val="007050B8"/>
    <w:rsid w:val="007053D6"/>
    <w:rsid w:val="00705CC6"/>
    <w:rsid w:val="0071126C"/>
    <w:rsid w:val="007122F9"/>
    <w:rsid w:val="00712C77"/>
    <w:rsid w:val="00713B74"/>
    <w:rsid w:val="007158A3"/>
    <w:rsid w:val="007244EC"/>
    <w:rsid w:val="00725BBA"/>
    <w:rsid w:val="00727E21"/>
    <w:rsid w:val="007314E9"/>
    <w:rsid w:val="00733236"/>
    <w:rsid w:val="00733D74"/>
    <w:rsid w:val="0073516B"/>
    <w:rsid w:val="00735BC6"/>
    <w:rsid w:val="007363E6"/>
    <w:rsid w:val="007366BF"/>
    <w:rsid w:val="00736D49"/>
    <w:rsid w:val="00737529"/>
    <w:rsid w:val="0074034C"/>
    <w:rsid w:val="00740406"/>
    <w:rsid w:val="0074148C"/>
    <w:rsid w:val="00741AEA"/>
    <w:rsid w:val="00744C41"/>
    <w:rsid w:val="00744DDD"/>
    <w:rsid w:val="00745C9F"/>
    <w:rsid w:val="00746CAB"/>
    <w:rsid w:val="007504E7"/>
    <w:rsid w:val="00752D99"/>
    <w:rsid w:val="00752F8C"/>
    <w:rsid w:val="00754070"/>
    <w:rsid w:val="00755B7F"/>
    <w:rsid w:val="00761443"/>
    <w:rsid w:val="00762A66"/>
    <w:rsid w:val="00767893"/>
    <w:rsid w:val="00767CA2"/>
    <w:rsid w:val="00775408"/>
    <w:rsid w:val="00777282"/>
    <w:rsid w:val="00780105"/>
    <w:rsid w:val="00781163"/>
    <w:rsid w:val="00781556"/>
    <w:rsid w:val="00781ABC"/>
    <w:rsid w:val="007829D8"/>
    <w:rsid w:val="0078466A"/>
    <w:rsid w:val="00787AD1"/>
    <w:rsid w:val="00790D28"/>
    <w:rsid w:val="00792B61"/>
    <w:rsid w:val="00795CA4"/>
    <w:rsid w:val="007964B8"/>
    <w:rsid w:val="007A019D"/>
    <w:rsid w:val="007A17B8"/>
    <w:rsid w:val="007A239A"/>
    <w:rsid w:val="007A3049"/>
    <w:rsid w:val="007A3F3B"/>
    <w:rsid w:val="007A4206"/>
    <w:rsid w:val="007A7B22"/>
    <w:rsid w:val="007A7D6F"/>
    <w:rsid w:val="007B11CC"/>
    <w:rsid w:val="007B17B2"/>
    <w:rsid w:val="007B249B"/>
    <w:rsid w:val="007B4A54"/>
    <w:rsid w:val="007C2F45"/>
    <w:rsid w:val="007C6583"/>
    <w:rsid w:val="007D1376"/>
    <w:rsid w:val="007D577E"/>
    <w:rsid w:val="007D5BD4"/>
    <w:rsid w:val="007D5DDB"/>
    <w:rsid w:val="007D71BA"/>
    <w:rsid w:val="007E3C5C"/>
    <w:rsid w:val="007E7CA6"/>
    <w:rsid w:val="007F3322"/>
    <w:rsid w:val="007F4805"/>
    <w:rsid w:val="007F6397"/>
    <w:rsid w:val="0080021C"/>
    <w:rsid w:val="00801CDD"/>
    <w:rsid w:val="00803009"/>
    <w:rsid w:val="00805959"/>
    <w:rsid w:val="00805D53"/>
    <w:rsid w:val="008063A3"/>
    <w:rsid w:val="00806E64"/>
    <w:rsid w:val="0081137C"/>
    <w:rsid w:val="00811656"/>
    <w:rsid w:val="0081584B"/>
    <w:rsid w:val="008177CB"/>
    <w:rsid w:val="008238E9"/>
    <w:rsid w:val="0082413F"/>
    <w:rsid w:val="00825F94"/>
    <w:rsid w:val="00830449"/>
    <w:rsid w:val="00833281"/>
    <w:rsid w:val="00834928"/>
    <w:rsid w:val="00841159"/>
    <w:rsid w:val="00845F24"/>
    <w:rsid w:val="00846C8C"/>
    <w:rsid w:val="00855C8B"/>
    <w:rsid w:val="00857D78"/>
    <w:rsid w:val="00860DB1"/>
    <w:rsid w:val="00862530"/>
    <w:rsid w:val="008643F8"/>
    <w:rsid w:val="00865426"/>
    <w:rsid w:val="00871496"/>
    <w:rsid w:val="008718CA"/>
    <w:rsid w:val="008740C0"/>
    <w:rsid w:val="00877C80"/>
    <w:rsid w:val="00882151"/>
    <w:rsid w:val="00884AA2"/>
    <w:rsid w:val="00885C34"/>
    <w:rsid w:val="0088696C"/>
    <w:rsid w:val="00887FBF"/>
    <w:rsid w:val="00894896"/>
    <w:rsid w:val="00895712"/>
    <w:rsid w:val="008977F4"/>
    <w:rsid w:val="008A5520"/>
    <w:rsid w:val="008B43D3"/>
    <w:rsid w:val="008B50B5"/>
    <w:rsid w:val="008B53C6"/>
    <w:rsid w:val="008B5B11"/>
    <w:rsid w:val="008B5ED5"/>
    <w:rsid w:val="008C30C0"/>
    <w:rsid w:val="008D12D9"/>
    <w:rsid w:val="008D59D3"/>
    <w:rsid w:val="008D64B2"/>
    <w:rsid w:val="008D7571"/>
    <w:rsid w:val="008E4F20"/>
    <w:rsid w:val="008E5C67"/>
    <w:rsid w:val="008E5E88"/>
    <w:rsid w:val="008F0095"/>
    <w:rsid w:val="008F08DE"/>
    <w:rsid w:val="008F3DDB"/>
    <w:rsid w:val="008F6F40"/>
    <w:rsid w:val="008F70FD"/>
    <w:rsid w:val="00900290"/>
    <w:rsid w:val="00903649"/>
    <w:rsid w:val="009037DE"/>
    <w:rsid w:val="00910F56"/>
    <w:rsid w:val="0091182E"/>
    <w:rsid w:val="00911C13"/>
    <w:rsid w:val="00913AC6"/>
    <w:rsid w:val="00913BA0"/>
    <w:rsid w:val="0091493E"/>
    <w:rsid w:val="00920766"/>
    <w:rsid w:val="00925E77"/>
    <w:rsid w:val="00933255"/>
    <w:rsid w:val="00934FB4"/>
    <w:rsid w:val="00935724"/>
    <w:rsid w:val="0093733C"/>
    <w:rsid w:val="00941F2E"/>
    <w:rsid w:val="00942C07"/>
    <w:rsid w:val="00942FB3"/>
    <w:rsid w:val="0094481F"/>
    <w:rsid w:val="009462AB"/>
    <w:rsid w:val="00946374"/>
    <w:rsid w:val="00946770"/>
    <w:rsid w:val="00955EC8"/>
    <w:rsid w:val="0096010F"/>
    <w:rsid w:val="0096084A"/>
    <w:rsid w:val="00961406"/>
    <w:rsid w:val="00963AD9"/>
    <w:rsid w:val="00963B21"/>
    <w:rsid w:val="00965F6D"/>
    <w:rsid w:val="00970668"/>
    <w:rsid w:val="00970B93"/>
    <w:rsid w:val="00970C78"/>
    <w:rsid w:val="00973E7F"/>
    <w:rsid w:val="00974EA4"/>
    <w:rsid w:val="00975C2C"/>
    <w:rsid w:val="0098071F"/>
    <w:rsid w:val="00981B3D"/>
    <w:rsid w:val="009824B6"/>
    <w:rsid w:val="00983200"/>
    <w:rsid w:val="00986042"/>
    <w:rsid w:val="009871F3"/>
    <w:rsid w:val="0098726B"/>
    <w:rsid w:val="009909A4"/>
    <w:rsid w:val="00992550"/>
    <w:rsid w:val="00994494"/>
    <w:rsid w:val="00995AD0"/>
    <w:rsid w:val="009A0D2A"/>
    <w:rsid w:val="009A3C72"/>
    <w:rsid w:val="009A671E"/>
    <w:rsid w:val="009B040B"/>
    <w:rsid w:val="009B3E4D"/>
    <w:rsid w:val="009B4637"/>
    <w:rsid w:val="009C03DB"/>
    <w:rsid w:val="009C2338"/>
    <w:rsid w:val="009C3294"/>
    <w:rsid w:val="009C433E"/>
    <w:rsid w:val="009C4A6F"/>
    <w:rsid w:val="009C5E27"/>
    <w:rsid w:val="009C6A5E"/>
    <w:rsid w:val="009C7A15"/>
    <w:rsid w:val="009D18E0"/>
    <w:rsid w:val="009D7EBA"/>
    <w:rsid w:val="009D7F7E"/>
    <w:rsid w:val="009E160B"/>
    <w:rsid w:val="009E1C9A"/>
    <w:rsid w:val="009E3BA6"/>
    <w:rsid w:val="009E47D6"/>
    <w:rsid w:val="009F144D"/>
    <w:rsid w:val="009F1A3E"/>
    <w:rsid w:val="009F3EE6"/>
    <w:rsid w:val="009F5237"/>
    <w:rsid w:val="009F6EA4"/>
    <w:rsid w:val="009F7FBD"/>
    <w:rsid w:val="00A000E2"/>
    <w:rsid w:val="00A01AE8"/>
    <w:rsid w:val="00A05A4F"/>
    <w:rsid w:val="00A062C2"/>
    <w:rsid w:val="00A119F2"/>
    <w:rsid w:val="00A130CF"/>
    <w:rsid w:val="00A23602"/>
    <w:rsid w:val="00A236FC"/>
    <w:rsid w:val="00A269E5"/>
    <w:rsid w:val="00A26F8B"/>
    <w:rsid w:val="00A34731"/>
    <w:rsid w:val="00A35202"/>
    <w:rsid w:val="00A35F25"/>
    <w:rsid w:val="00A363E9"/>
    <w:rsid w:val="00A366E7"/>
    <w:rsid w:val="00A37416"/>
    <w:rsid w:val="00A424AB"/>
    <w:rsid w:val="00A42799"/>
    <w:rsid w:val="00A42848"/>
    <w:rsid w:val="00A45615"/>
    <w:rsid w:val="00A47AD7"/>
    <w:rsid w:val="00A500E8"/>
    <w:rsid w:val="00A50973"/>
    <w:rsid w:val="00A50AFF"/>
    <w:rsid w:val="00A55511"/>
    <w:rsid w:val="00A5663A"/>
    <w:rsid w:val="00A56904"/>
    <w:rsid w:val="00A57602"/>
    <w:rsid w:val="00A60926"/>
    <w:rsid w:val="00A63201"/>
    <w:rsid w:val="00A638AE"/>
    <w:rsid w:val="00A63DA9"/>
    <w:rsid w:val="00A6503B"/>
    <w:rsid w:val="00A70162"/>
    <w:rsid w:val="00A73186"/>
    <w:rsid w:val="00A73945"/>
    <w:rsid w:val="00A75426"/>
    <w:rsid w:val="00A75D88"/>
    <w:rsid w:val="00A75E0C"/>
    <w:rsid w:val="00A760B4"/>
    <w:rsid w:val="00A81617"/>
    <w:rsid w:val="00A83AD0"/>
    <w:rsid w:val="00A8476A"/>
    <w:rsid w:val="00A851B4"/>
    <w:rsid w:val="00A85B1A"/>
    <w:rsid w:val="00A923B9"/>
    <w:rsid w:val="00A96A7F"/>
    <w:rsid w:val="00A97DE1"/>
    <w:rsid w:val="00AA057E"/>
    <w:rsid w:val="00AA1D4A"/>
    <w:rsid w:val="00AA5AFA"/>
    <w:rsid w:val="00AA6272"/>
    <w:rsid w:val="00AA66FF"/>
    <w:rsid w:val="00AA69D2"/>
    <w:rsid w:val="00AB026A"/>
    <w:rsid w:val="00AB104F"/>
    <w:rsid w:val="00AB12AC"/>
    <w:rsid w:val="00AB1AB5"/>
    <w:rsid w:val="00AB5E46"/>
    <w:rsid w:val="00AC0179"/>
    <w:rsid w:val="00AC3891"/>
    <w:rsid w:val="00AC4F26"/>
    <w:rsid w:val="00AC60D1"/>
    <w:rsid w:val="00AC6B27"/>
    <w:rsid w:val="00AC7CC7"/>
    <w:rsid w:val="00AD567B"/>
    <w:rsid w:val="00AD6E5C"/>
    <w:rsid w:val="00AD7F38"/>
    <w:rsid w:val="00AE04E9"/>
    <w:rsid w:val="00AE1E3A"/>
    <w:rsid w:val="00AE6EE7"/>
    <w:rsid w:val="00AF62A0"/>
    <w:rsid w:val="00AF7323"/>
    <w:rsid w:val="00B01E11"/>
    <w:rsid w:val="00B02039"/>
    <w:rsid w:val="00B06566"/>
    <w:rsid w:val="00B10D04"/>
    <w:rsid w:val="00B1257D"/>
    <w:rsid w:val="00B16962"/>
    <w:rsid w:val="00B178F8"/>
    <w:rsid w:val="00B2043D"/>
    <w:rsid w:val="00B21AE3"/>
    <w:rsid w:val="00B22FAF"/>
    <w:rsid w:val="00B231A8"/>
    <w:rsid w:val="00B2620C"/>
    <w:rsid w:val="00B31FBF"/>
    <w:rsid w:val="00B33116"/>
    <w:rsid w:val="00B4359E"/>
    <w:rsid w:val="00B43A37"/>
    <w:rsid w:val="00B46DBC"/>
    <w:rsid w:val="00B47572"/>
    <w:rsid w:val="00B5157E"/>
    <w:rsid w:val="00B52987"/>
    <w:rsid w:val="00B53D99"/>
    <w:rsid w:val="00B53DC9"/>
    <w:rsid w:val="00B54A16"/>
    <w:rsid w:val="00B55E6F"/>
    <w:rsid w:val="00B630F2"/>
    <w:rsid w:val="00B654C6"/>
    <w:rsid w:val="00B65FEA"/>
    <w:rsid w:val="00B667F6"/>
    <w:rsid w:val="00B8082C"/>
    <w:rsid w:val="00B8534F"/>
    <w:rsid w:val="00B862B7"/>
    <w:rsid w:val="00B86695"/>
    <w:rsid w:val="00B916FB"/>
    <w:rsid w:val="00B94331"/>
    <w:rsid w:val="00B950C8"/>
    <w:rsid w:val="00B97171"/>
    <w:rsid w:val="00BA0B63"/>
    <w:rsid w:val="00BA0EFB"/>
    <w:rsid w:val="00BA5DC7"/>
    <w:rsid w:val="00BA72DA"/>
    <w:rsid w:val="00BB23C2"/>
    <w:rsid w:val="00BB4AA7"/>
    <w:rsid w:val="00BB64A5"/>
    <w:rsid w:val="00BB696D"/>
    <w:rsid w:val="00BC0D1A"/>
    <w:rsid w:val="00BC1123"/>
    <w:rsid w:val="00BC1736"/>
    <w:rsid w:val="00BC232F"/>
    <w:rsid w:val="00BC307C"/>
    <w:rsid w:val="00BC495B"/>
    <w:rsid w:val="00BC528C"/>
    <w:rsid w:val="00BD127D"/>
    <w:rsid w:val="00BD5A1E"/>
    <w:rsid w:val="00BD78F5"/>
    <w:rsid w:val="00BE1890"/>
    <w:rsid w:val="00BE2759"/>
    <w:rsid w:val="00BE3985"/>
    <w:rsid w:val="00BF13EE"/>
    <w:rsid w:val="00BF258C"/>
    <w:rsid w:val="00BF50BC"/>
    <w:rsid w:val="00BF5F1B"/>
    <w:rsid w:val="00C02F30"/>
    <w:rsid w:val="00C03E09"/>
    <w:rsid w:val="00C048D7"/>
    <w:rsid w:val="00C05A61"/>
    <w:rsid w:val="00C07239"/>
    <w:rsid w:val="00C072E5"/>
    <w:rsid w:val="00C117E8"/>
    <w:rsid w:val="00C2023A"/>
    <w:rsid w:val="00C20EE1"/>
    <w:rsid w:val="00C21647"/>
    <w:rsid w:val="00C22850"/>
    <w:rsid w:val="00C26BD1"/>
    <w:rsid w:val="00C32113"/>
    <w:rsid w:val="00C336BF"/>
    <w:rsid w:val="00C340D4"/>
    <w:rsid w:val="00C36CD3"/>
    <w:rsid w:val="00C40065"/>
    <w:rsid w:val="00C4050A"/>
    <w:rsid w:val="00C42094"/>
    <w:rsid w:val="00C44576"/>
    <w:rsid w:val="00C46581"/>
    <w:rsid w:val="00C470E8"/>
    <w:rsid w:val="00C5125B"/>
    <w:rsid w:val="00C516AD"/>
    <w:rsid w:val="00C53ABE"/>
    <w:rsid w:val="00C55723"/>
    <w:rsid w:val="00C5611B"/>
    <w:rsid w:val="00C565C5"/>
    <w:rsid w:val="00C61FC3"/>
    <w:rsid w:val="00C632EC"/>
    <w:rsid w:val="00C63A29"/>
    <w:rsid w:val="00C64501"/>
    <w:rsid w:val="00C67614"/>
    <w:rsid w:val="00C75C33"/>
    <w:rsid w:val="00C76E39"/>
    <w:rsid w:val="00C77930"/>
    <w:rsid w:val="00C84522"/>
    <w:rsid w:val="00C855EC"/>
    <w:rsid w:val="00C85862"/>
    <w:rsid w:val="00C8652A"/>
    <w:rsid w:val="00C87818"/>
    <w:rsid w:val="00C942C3"/>
    <w:rsid w:val="00C95E54"/>
    <w:rsid w:val="00C97C68"/>
    <w:rsid w:val="00CA10D0"/>
    <w:rsid w:val="00CA11E7"/>
    <w:rsid w:val="00CA2B5E"/>
    <w:rsid w:val="00CA5DA9"/>
    <w:rsid w:val="00CA5FD2"/>
    <w:rsid w:val="00CB1BD6"/>
    <w:rsid w:val="00CB3061"/>
    <w:rsid w:val="00CB393C"/>
    <w:rsid w:val="00CB51CC"/>
    <w:rsid w:val="00CB6050"/>
    <w:rsid w:val="00CB6120"/>
    <w:rsid w:val="00CC05AF"/>
    <w:rsid w:val="00CC172C"/>
    <w:rsid w:val="00CC1972"/>
    <w:rsid w:val="00CC512E"/>
    <w:rsid w:val="00CC5383"/>
    <w:rsid w:val="00CC5E11"/>
    <w:rsid w:val="00CC663B"/>
    <w:rsid w:val="00CD0864"/>
    <w:rsid w:val="00CD3242"/>
    <w:rsid w:val="00CD71EC"/>
    <w:rsid w:val="00CE0788"/>
    <w:rsid w:val="00CE09D5"/>
    <w:rsid w:val="00CE3FE2"/>
    <w:rsid w:val="00CE4785"/>
    <w:rsid w:val="00CE5A1F"/>
    <w:rsid w:val="00CE5CC9"/>
    <w:rsid w:val="00CE6ECF"/>
    <w:rsid w:val="00CE7D48"/>
    <w:rsid w:val="00CF28B8"/>
    <w:rsid w:val="00CF4718"/>
    <w:rsid w:val="00CF499F"/>
    <w:rsid w:val="00D026EC"/>
    <w:rsid w:val="00D03DFA"/>
    <w:rsid w:val="00D1368F"/>
    <w:rsid w:val="00D13CBE"/>
    <w:rsid w:val="00D21807"/>
    <w:rsid w:val="00D24FF0"/>
    <w:rsid w:val="00D25A7B"/>
    <w:rsid w:val="00D3088E"/>
    <w:rsid w:val="00D34A15"/>
    <w:rsid w:val="00D35631"/>
    <w:rsid w:val="00D357A5"/>
    <w:rsid w:val="00D36D3C"/>
    <w:rsid w:val="00D37238"/>
    <w:rsid w:val="00D404EA"/>
    <w:rsid w:val="00D40A43"/>
    <w:rsid w:val="00D4297C"/>
    <w:rsid w:val="00D45813"/>
    <w:rsid w:val="00D51C37"/>
    <w:rsid w:val="00D56037"/>
    <w:rsid w:val="00D60642"/>
    <w:rsid w:val="00D60C44"/>
    <w:rsid w:val="00D6102C"/>
    <w:rsid w:val="00D61298"/>
    <w:rsid w:val="00D62E25"/>
    <w:rsid w:val="00D63897"/>
    <w:rsid w:val="00D71291"/>
    <w:rsid w:val="00D7407C"/>
    <w:rsid w:val="00D741E2"/>
    <w:rsid w:val="00D74A2D"/>
    <w:rsid w:val="00D75B2C"/>
    <w:rsid w:val="00D763BD"/>
    <w:rsid w:val="00D776EA"/>
    <w:rsid w:val="00D81933"/>
    <w:rsid w:val="00D82B21"/>
    <w:rsid w:val="00D855D3"/>
    <w:rsid w:val="00D923BF"/>
    <w:rsid w:val="00D93DCD"/>
    <w:rsid w:val="00D94533"/>
    <w:rsid w:val="00D9558C"/>
    <w:rsid w:val="00D958D0"/>
    <w:rsid w:val="00DA0E21"/>
    <w:rsid w:val="00DA4AEF"/>
    <w:rsid w:val="00DA5D71"/>
    <w:rsid w:val="00DA748D"/>
    <w:rsid w:val="00DB0421"/>
    <w:rsid w:val="00DB1317"/>
    <w:rsid w:val="00DB1BA8"/>
    <w:rsid w:val="00DB6F8E"/>
    <w:rsid w:val="00DB725C"/>
    <w:rsid w:val="00DC052B"/>
    <w:rsid w:val="00DC1103"/>
    <w:rsid w:val="00DC1978"/>
    <w:rsid w:val="00DE20B3"/>
    <w:rsid w:val="00DE241B"/>
    <w:rsid w:val="00DE30E1"/>
    <w:rsid w:val="00DE4185"/>
    <w:rsid w:val="00DE50D7"/>
    <w:rsid w:val="00DE74A3"/>
    <w:rsid w:val="00DF30C1"/>
    <w:rsid w:val="00DF30C4"/>
    <w:rsid w:val="00DF3B6A"/>
    <w:rsid w:val="00DF4783"/>
    <w:rsid w:val="00DF4FF7"/>
    <w:rsid w:val="00DF6901"/>
    <w:rsid w:val="00DF6BB0"/>
    <w:rsid w:val="00E003C1"/>
    <w:rsid w:val="00E0042C"/>
    <w:rsid w:val="00E01A13"/>
    <w:rsid w:val="00E01FE0"/>
    <w:rsid w:val="00E031B7"/>
    <w:rsid w:val="00E03633"/>
    <w:rsid w:val="00E05E34"/>
    <w:rsid w:val="00E076F7"/>
    <w:rsid w:val="00E102F2"/>
    <w:rsid w:val="00E10467"/>
    <w:rsid w:val="00E1094F"/>
    <w:rsid w:val="00E11905"/>
    <w:rsid w:val="00E13A20"/>
    <w:rsid w:val="00E20DEF"/>
    <w:rsid w:val="00E20FC2"/>
    <w:rsid w:val="00E21BE0"/>
    <w:rsid w:val="00E25C44"/>
    <w:rsid w:val="00E26D0C"/>
    <w:rsid w:val="00E27891"/>
    <w:rsid w:val="00E31C0A"/>
    <w:rsid w:val="00E32166"/>
    <w:rsid w:val="00E3370C"/>
    <w:rsid w:val="00E35083"/>
    <w:rsid w:val="00E40570"/>
    <w:rsid w:val="00E40DC8"/>
    <w:rsid w:val="00E452A1"/>
    <w:rsid w:val="00E46C47"/>
    <w:rsid w:val="00E4706E"/>
    <w:rsid w:val="00E47DF9"/>
    <w:rsid w:val="00E51289"/>
    <w:rsid w:val="00E54784"/>
    <w:rsid w:val="00E54F19"/>
    <w:rsid w:val="00E55AF5"/>
    <w:rsid w:val="00E55DEA"/>
    <w:rsid w:val="00E57F03"/>
    <w:rsid w:val="00E57F79"/>
    <w:rsid w:val="00E60570"/>
    <w:rsid w:val="00E60919"/>
    <w:rsid w:val="00E62CE4"/>
    <w:rsid w:val="00E65E3B"/>
    <w:rsid w:val="00E669BF"/>
    <w:rsid w:val="00E66D44"/>
    <w:rsid w:val="00E66F02"/>
    <w:rsid w:val="00E72C7E"/>
    <w:rsid w:val="00E752CE"/>
    <w:rsid w:val="00E75677"/>
    <w:rsid w:val="00E833CF"/>
    <w:rsid w:val="00E8371F"/>
    <w:rsid w:val="00E83FC9"/>
    <w:rsid w:val="00E8730E"/>
    <w:rsid w:val="00E87AB5"/>
    <w:rsid w:val="00E91F47"/>
    <w:rsid w:val="00E92261"/>
    <w:rsid w:val="00E955DC"/>
    <w:rsid w:val="00E96E0E"/>
    <w:rsid w:val="00EA31BB"/>
    <w:rsid w:val="00EA4F10"/>
    <w:rsid w:val="00EB01A2"/>
    <w:rsid w:val="00EB0462"/>
    <w:rsid w:val="00EB11E1"/>
    <w:rsid w:val="00EB1482"/>
    <w:rsid w:val="00EB3D17"/>
    <w:rsid w:val="00EC0A43"/>
    <w:rsid w:val="00EC1DF6"/>
    <w:rsid w:val="00EC4020"/>
    <w:rsid w:val="00EC68FF"/>
    <w:rsid w:val="00ED010E"/>
    <w:rsid w:val="00ED03D1"/>
    <w:rsid w:val="00ED5A8E"/>
    <w:rsid w:val="00ED7409"/>
    <w:rsid w:val="00ED7495"/>
    <w:rsid w:val="00EE0437"/>
    <w:rsid w:val="00EF14E0"/>
    <w:rsid w:val="00EF434D"/>
    <w:rsid w:val="00EF45CF"/>
    <w:rsid w:val="00F02864"/>
    <w:rsid w:val="00F0308E"/>
    <w:rsid w:val="00F04962"/>
    <w:rsid w:val="00F076D6"/>
    <w:rsid w:val="00F137EB"/>
    <w:rsid w:val="00F216FB"/>
    <w:rsid w:val="00F22156"/>
    <w:rsid w:val="00F22197"/>
    <w:rsid w:val="00F22302"/>
    <w:rsid w:val="00F24122"/>
    <w:rsid w:val="00F25339"/>
    <w:rsid w:val="00F27CA8"/>
    <w:rsid w:val="00F30749"/>
    <w:rsid w:val="00F310CE"/>
    <w:rsid w:val="00F312B0"/>
    <w:rsid w:val="00F322C9"/>
    <w:rsid w:val="00F35138"/>
    <w:rsid w:val="00F3628D"/>
    <w:rsid w:val="00F42114"/>
    <w:rsid w:val="00F42CAE"/>
    <w:rsid w:val="00F45B21"/>
    <w:rsid w:val="00F5106A"/>
    <w:rsid w:val="00F51B8D"/>
    <w:rsid w:val="00F55B4E"/>
    <w:rsid w:val="00F5656E"/>
    <w:rsid w:val="00F707E8"/>
    <w:rsid w:val="00F7200C"/>
    <w:rsid w:val="00F76B96"/>
    <w:rsid w:val="00F80913"/>
    <w:rsid w:val="00F82694"/>
    <w:rsid w:val="00F8599D"/>
    <w:rsid w:val="00F93CEB"/>
    <w:rsid w:val="00F96A29"/>
    <w:rsid w:val="00FA4AAF"/>
    <w:rsid w:val="00FA55BA"/>
    <w:rsid w:val="00FB16D2"/>
    <w:rsid w:val="00FB3D13"/>
    <w:rsid w:val="00FB47C6"/>
    <w:rsid w:val="00FC3285"/>
    <w:rsid w:val="00FC362E"/>
    <w:rsid w:val="00FC49DF"/>
    <w:rsid w:val="00FC51AE"/>
    <w:rsid w:val="00FD44F1"/>
    <w:rsid w:val="00FD4AA7"/>
    <w:rsid w:val="00FD5953"/>
    <w:rsid w:val="00FD7EEF"/>
    <w:rsid w:val="00FE1E75"/>
    <w:rsid w:val="00FE239C"/>
    <w:rsid w:val="00FE69C2"/>
    <w:rsid w:val="00FF3C02"/>
    <w:rsid w:val="00FF41BB"/>
    <w:rsid w:val="00FF5CCB"/>
    <w:rsid w:val="00FF755B"/>
    <w:rsid w:val="02704AC1"/>
    <w:rsid w:val="034F46D6"/>
    <w:rsid w:val="037B196F"/>
    <w:rsid w:val="03AA6CBB"/>
    <w:rsid w:val="042E69E2"/>
    <w:rsid w:val="04C82992"/>
    <w:rsid w:val="055C5E92"/>
    <w:rsid w:val="06532730"/>
    <w:rsid w:val="06EC048E"/>
    <w:rsid w:val="0AD23ADB"/>
    <w:rsid w:val="0B642CE9"/>
    <w:rsid w:val="0BAB6B6A"/>
    <w:rsid w:val="0C234952"/>
    <w:rsid w:val="0CB101B0"/>
    <w:rsid w:val="0D3112F1"/>
    <w:rsid w:val="0D6945E7"/>
    <w:rsid w:val="0DF77E44"/>
    <w:rsid w:val="0E39220B"/>
    <w:rsid w:val="0E6574A4"/>
    <w:rsid w:val="107B667B"/>
    <w:rsid w:val="10AF4A06"/>
    <w:rsid w:val="11162CD7"/>
    <w:rsid w:val="11292A0B"/>
    <w:rsid w:val="11847C41"/>
    <w:rsid w:val="118714DF"/>
    <w:rsid w:val="120E1C01"/>
    <w:rsid w:val="12635AA8"/>
    <w:rsid w:val="1292638E"/>
    <w:rsid w:val="1299771C"/>
    <w:rsid w:val="13FA41EA"/>
    <w:rsid w:val="145D29CB"/>
    <w:rsid w:val="145E0C1D"/>
    <w:rsid w:val="14A5684C"/>
    <w:rsid w:val="14DB04C0"/>
    <w:rsid w:val="151727A7"/>
    <w:rsid w:val="152754B3"/>
    <w:rsid w:val="156C1118"/>
    <w:rsid w:val="16551BAC"/>
    <w:rsid w:val="16710EBD"/>
    <w:rsid w:val="1686445B"/>
    <w:rsid w:val="18A5727E"/>
    <w:rsid w:val="18BC5F12"/>
    <w:rsid w:val="19C470BF"/>
    <w:rsid w:val="1AB5530F"/>
    <w:rsid w:val="1B0932A2"/>
    <w:rsid w:val="1BB05AD7"/>
    <w:rsid w:val="1BC577D4"/>
    <w:rsid w:val="1C7A05BE"/>
    <w:rsid w:val="1DC064A5"/>
    <w:rsid w:val="1EBB6C6C"/>
    <w:rsid w:val="1EF23943"/>
    <w:rsid w:val="200F54C2"/>
    <w:rsid w:val="232B2612"/>
    <w:rsid w:val="23384D2F"/>
    <w:rsid w:val="235B5730"/>
    <w:rsid w:val="236B2A0F"/>
    <w:rsid w:val="23827FBD"/>
    <w:rsid w:val="24066BDB"/>
    <w:rsid w:val="241A2687"/>
    <w:rsid w:val="25B763DF"/>
    <w:rsid w:val="25FC0296"/>
    <w:rsid w:val="26E33204"/>
    <w:rsid w:val="27822A1D"/>
    <w:rsid w:val="27BA5D13"/>
    <w:rsid w:val="285C14C0"/>
    <w:rsid w:val="28D70B46"/>
    <w:rsid w:val="29F319B0"/>
    <w:rsid w:val="2A790107"/>
    <w:rsid w:val="2A952A67"/>
    <w:rsid w:val="2B255B99"/>
    <w:rsid w:val="2D746964"/>
    <w:rsid w:val="2DBA2F11"/>
    <w:rsid w:val="2E3D769E"/>
    <w:rsid w:val="306E6455"/>
    <w:rsid w:val="30711881"/>
    <w:rsid w:val="30DA1475"/>
    <w:rsid w:val="31294F6D"/>
    <w:rsid w:val="312D39F9"/>
    <w:rsid w:val="31FB58A6"/>
    <w:rsid w:val="323D1A1A"/>
    <w:rsid w:val="32F87E46"/>
    <w:rsid w:val="34E22D4D"/>
    <w:rsid w:val="358B0CEF"/>
    <w:rsid w:val="365E6403"/>
    <w:rsid w:val="36D668E1"/>
    <w:rsid w:val="371F2036"/>
    <w:rsid w:val="394E40AC"/>
    <w:rsid w:val="3AA840F1"/>
    <w:rsid w:val="3B714E2B"/>
    <w:rsid w:val="3BE41159"/>
    <w:rsid w:val="3CE31410"/>
    <w:rsid w:val="3D7529B0"/>
    <w:rsid w:val="3DEF3806"/>
    <w:rsid w:val="3E886713"/>
    <w:rsid w:val="3E8D3D29"/>
    <w:rsid w:val="3F4A5F01"/>
    <w:rsid w:val="401D10DD"/>
    <w:rsid w:val="40D07EFD"/>
    <w:rsid w:val="42AB0F47"/>
    <w:rsid w:val="42C85330"/>
    <w:rsid w:val="42D77C69"/>
    <w:rsid w:val="440F51E1"/>
    <w:rsid w:val="441427F7"/>
    <w:rsid w:val="44E64193"/>
    <w:rsid w:val="45350C77"/>
    <w:rsid w:val="45D40490"/>
    <w:rsid w:val="45FE72BB"/>
    <w:rsid w:val="46236D21"/>
    <w:rsid w:val="466E61EE"/>
    <w:rsid w:val="474D22A8"/>
    <w:rsid w:val="479D6A18"/>
    <w:rsid w:val="47A65E5C"/>
    <w:rsid w:val="47AB6FCE"/>
    <w:rsid w:val="47DC187E"/>
    <w:rsid w:val="480B0368"/>
    <w:rsid w:val="497955D6"/>
    <w:rsid w:val="49816239"/>
    <w:rsid w:val="4A0F7CE8"/>
    <w:rsid w:val="4AC959D0"/>
    <w:rsid w:val="4BF20AB3"/>
    <w:rsid w:val="4C324162"/>
    <w:rsid w:val="4C3B3017"/>
    <w:rsid w:val="4D151ABA"/>
    <w:rsid w:val="4DFE42FC"/>
    <w:rsid w:val="4FD86DCF"/>
    <w:rsid w:val="50BB0282"/>
    <w:rsid w:val="54F975CB"/>
    <w:rsid w:val="5523289A"/>
    <w:rsid w:val="55807CEC"/>
    <w:rsid w:val="558F6181"/>
    <w:rsid w:val="565D3B8A"/>
    <w:rsid w:val="571E3D72"/>
    <w:rsid w:val="57C87729"/>
    <w:rsid w:val="57E02CC4"/>
    <w:rsid w:val="58405511"/>
    <w:rsid w:val="58CD149A"/>
    <w:rsid w:val="5A2E5F69"/>
    <w:rsid w:val="5A492DA3"/>
    <w:rsid w:val="5A5D684E"/>
    <w:rsid w:val="5ADA7E9F"/>
    <w:rsid w:val="5B8F0C89"/>
    <w:rsid w:val="5BB97AB4"/>
    <w:rsid w:val="5BDE751B"/>
    <w:rsid w:val="5C036F81"/>
    <w:rsid w:val="5D65398D"/>
    <w:rsid w:val="5DB26EB1"/>
    <w:rsid w:val="5EF961CD"/>
    <w:rsid w:val="5FD77BF1"/>
    <w:rsid w:val="602D281F"/>
    <w:rsid w:val="60B44CEE"/>
    <w:rsid w:val="613B0F6B"/>
    <w:rsid w:val="620F042E"/>
    <w:rsid w:val="622639C9"/>
    <w:rsid w:val="62EB65DC"/>
    <w:rsid w:val="633B16F7"/>
    <w:rsid w:val="634265E1"/>
    <w:rsid w:val="64A532CB"/>
    <w:rsid w:val="65240694"/>
    <w:rsid w:val="656C5B97"/>
    <w:rsid w:val="658A426F"/>
    <w:rsid w:val="66AA2E1B"/>
    <w:rsid w:val="69083E29"/>
    <w:rsid w:val="6A9C6F1F"/>
    <w:rsid w:val="6AC975E8"/>
    <w:rsid w:val="6BD526E8"/>
    <w:rsid w:val="6C313697"/>
    <w:rsid w:val="6DFFD528"/>
    <w:rsid w:val="6F4B2CC1"/>
    <w:rsid w:val="6FAD572A"/>
    <w:rsid w:val="6FC0310B"/>
    <w:rsid w:val="70400606"/>
    <w:rsid w:val="70F52EE5"/>
    <w:rsid w:val="71372BFA"/>
    <w:rsid w:val="71804EA4"/>
    <w:rsid w:val="720A29C0"/>
    <w:rsid w:val="721D26F3"/>
    <w:rsid w:val="73724CC1"/>
    <w:rsid w:val="73DC421D"/>
    <w:rsid w:val="74393A30"/>
    <w:rsid w:val="75483F2B"/>
    <w:rsid w:val="75ED37DD"/>
    <w:rsid w:val="764B3889"/>
    <w:rsid w:val="768C6099"/>
    <w:rsid w:val="76B8698D"/>
    <w:rsid w:val="779C230C"/>
    <w:rsid w:val="78372035"/>
    <w:rsid w:val="78915BE9"/>
    <w:rsid w:val="78A7540C"/>
    <w:rsid w:val="78F32400"/>
    <w:rsid w:val="797D25FA"/>
    <w:rsid w:val="79921C19"/>
    <w:rsid w:val="79E9735F"/>
    <w:rsid w:val="7A796935"/>
    <w:rsid w:val="7AF81F4F"/>
    <w:rsid w:val="7BCC6F38"/>
    <w:rsid w:val="7BE97AEA"/>
    <w:rsid w:val="7CE65DD7"/>
    <w:rsid w:val="7D0E5A5A"/>
    <w:rsid w:val="7D407BDD"/>
    <w:rsid w:val="7D7F6A8A"/>
    <w:rsid w:val="7D913F95"/>
    <w:rsid w:val="7DE22A43"/>
    <w:rsid w:val="7E3F39F1"/>
    <w:rsid w:val="7FE62E46"/>
    <w:rsid w:val="8BDCFEA1"/>
    <w:rsid w:val="9F9EEF04"/>
    <w:rsid w:val="BC6F1D88"/>
    <w:rsid w:val="D7774D75"/>
    <w:rsid w:val="E8AF66B5"/>
    <w:rsid w:val="F3FB3BA6"/>
    <w:rsid w:val="FC3F24B8"/>
    <w:rsid w:val="FEE5D300"/>
    <w:rsid w:val="FFBF81B9"/>
    <w:rsid w:val="FFFFC727"/>
    <w:rsid w:val="FFFFEC45"/>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nhideWhenUsed="0" w:uiPriority="0" w:semiHidden="0" w:name="heading 5"/>
    <w:lsdException w:qFormat="1" w:uiPriority="9" w:name="heading 6"/>
    <w:lsdException w:qFormat="1" w:unhideWhenUsed="0" w:uiPriority="0" w:semiHidden="0" w:name="heading 7"/>
    <w:lsdException w:qFormat="1" w:uiPriority="9" w:name="heading 8"/>
    <w:lsdException w:qFormat="1" w:uiPriority="9"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中宋" w:cs="Times New Roman"/>
      <w:kern w:val="2"/>
      <w:sz w:val="24"/>
      <w:lang w:val="en-US" w:eastAsia="zh-CN" w:bidi="ar-SA"/>
    </w:rPr>
  </w:style>
  <w:style w:type="paragraph" w:styleId="2">
    <w:name w:val="heading 1"/>
    <w:basedOn w:val="1"/>
    <w:next w:val="1"/>
    <w:link w:val="53"/>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54"/>
    <w:qFormat/>
    <w:uiPriority w:val="0"/>
    <w:pPr>
      <w:keepNext/>
      <w:keepLines/>
      <w:spacing w:before="260" w:after="260" w:line="413" w:lineRule="auto"/>
      <w:jc w:val="center"/>
      <w:outlineLvl w:val="1"/>
    </w:pPr>
    <w:rPr>
      <w:rFonts w:ascii="Arial" w:hAnsi="Arial" w:eastAsia="宋体"/>
      <w:b/>
      <w:sz w:val="28"/>
    </w:rPr>
  </w:style>
  <w:style w:type="paragraph" w:styleId="4">
    <w:name w:val="heading 3"/>
    <w:basedOn w:val="1"/>
    <w:next w:val="1"/>
    <w:link w:val="55"/>
    <w:qFormat/>
    <w:uiPriority w:val="0"/>
    <w:pPr>
      <w:keepNext/>
      <w:keepLines/>
      <w:spacing w:before="260" w:after="260" w:line="413" w:lineRule="auto"/>
      <w:outlineLvl w:val="2"/>
    </w:pPr>
    <w:rPr>
      <w:b/>
      <w:sz w:val="32"/>
    </w:rPr>
  </w:style>
  <w:style w:type="paragraph" w:styleId="5">
    <w:name w:val="heading 5"/>
    <w:basedOn w:val="1"/>
    <w:next w:val="1"/>
    <w:link w:val="56"/>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6">
    <w:name w:val="heading 7"/>
    <w:basedOn w:val="1"/>
    <w:next w:val="1"/>
    <w:link w:val="57"/>
    <w:qFormat/>
    <w:uiPriority w:val="0"/>
    <w:pPr>
      <w:keepNext/>
      <w:keepLines/>
      <w:spacing w:before="240" w:after="64" w:line="317" w:lineRule="auto"/>
      <w:outlineLvl w:val="6"/>
    </w:pPr>
    <w:rPr>
      <w:rFonts w:eastAsia="宋体"/>
      <w:b/>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toc 7"/>
    <w:basedOn w:val="1"/>
    <w:next w:val="1"/>
    <w:qFormat/>
    <w:uiPriority w:val="39"/>
    <w:pPr>
      <w:ind w:left="1440"/>
      <w:jc w:val="left"/>
    </w:pPr>
    <w:rPr>
      <w:sz w:val="18"/>
    </w:rPr>
  </w:style>
  <w:style w:type="paragraph" w:styleId="9">
    <w:name w:val="Normal Indent"/>
    <w:basedOn w:val="1"/>
    <w:qFormat/>
    <w:uiPriority w:val="0"/>
    <w:pPr>
      <w:ind w:firstLine="420"/>
    </w:pPr>
    <w:rPr>
      <w:rFonts w:eastAsia="宋体"/>
      <w:sz w:val="21"/>
    </w:rPr>
  </w:style>
  <w:style w:type="paragraph" w:styleId="10">
    <w:name w:val="caption"/>
    <w:basedOn w:val="1"/>
    <w:next w:val="1"/>
    <w:qFormat/>
    <w:uiPriority w:val="0"/>
    <w:pPr>
      <w:tabs>
        <w:tab w:val="left" w:pos="1560"/>
      </w:tabs>
      <w:spacing w:line="560" w:lineRule="exact"/>
    </w:pPr>
    <w:rPr>
      <w:rFonts w:ascii="宋体" w:hAnsi="宋体" w:eastAsia="宋体"/>
      <w:b/>
    </w:rPr>
  </w:style>
  <w:style w:type="paragraph" w:styleId="11">
    <w:name w:val="Document Map"/>
    <w:basedOn w:val="1"/>
    <w:link w:val="78"/>
    <w:qFormat/>
    <w:uiPriority w:val="0"/>
    <w:pPr>
      <w:shd w:val="clear" w:color="auto" w:fill="000080"/>
    </w:pPr>
  </w:style>
  <w:style w:type="paragraph" w:styleId="12">
    <w:name w:val="annotation text"/>
    <w:basedOn w:val="1"/>
    <w:link w:val="72"/>
    <w:qFormat/>
    <w:uiPriority w:val="0"/>
    <w:pPr>
      <w:jc w:val="left"/>
    </w:pPr>
    <w:rPr>
      <w:rFonts w:eastAsia="宋体"/>
      <w:sz w:val="21"/>
    </w:rPr>
  </w:style>
  <w:style w:type="paragraph" w:styleId="13">
    <w:name w:val="Body Text 3"/>
    <w:basedOn w:val="1"/>
    <w:link w:val="83"/>
    <w:qFormat/>
    <w:uiPriority w:val="0"/>
    <w:pPr>
      <w:spacing w:after="120"/>
    </w:pPr>
    <w:rPr>
      <w:sz w:val="16"/>
      <w:szCs w:val="16"/>
    </w:rPr>
  </w:style>
  <w:style w:type="paragraph" w:styleId="14">
    <w:name w:val="Body Text"/>
    <w:basedOn w:val="1"/>
    <w:link w:val="75"/>
    <w:qFormat/>
    <w:uiPriority w:val="0"/>
    <w:pPr>
      <w:snapToGrid w:val="0"/>
      <w:spacing w:before="120" w:after="120" w:line="360" w:lineRule="auto"/>
    </w:pPr>
    <w:rPr>
      <w:rFonts w:ascii="宋体" w:hAnsi="宋体" w:eastAsia="宋体"/>
    </w:rPr>
  </w:style>
  <w:style w:type="paragraph" w:styleId="15">
    <w:name w:val="Body Text Indent"/>
    <w:basedOn w:val="1"/>
    <w:link w:val="63"/>
    <w:qFormat/>
    <w:uiPriority w:val="0"/>
    <w:pPr>
      <w:widowControl/>
      <w:ind w:firstLine="560" w:firstLineChars="200"/>
    </w:pPr>
    <w:rPr>
      <w:rFonts w:ascii="楷体_GB2312" w:eastAsia="楷体_GB2312"/>
      <w:sz w:val="28"/>
    </w:rPr>
  </w:style>
  <w:style w:type="paragraph" w:styleId="16">
    <w:name w:val="List 2"/>
    <w:basedOn w:val="1"/>
    <w:qFormat/>
    <w:uiPriority w:val="0"/>
    <w:pPr>
      <w:ind w:left="100" w:leftChars="200" w:hanging="200" w:hangingChars="200"/>
      <w:contextualSpacing/>
    </w:pPr>
  </w:style>
  <w:style w:type="paragraph" w:styleId="17">
    <w:name w:val="Block Text"/>
    <w:basedOn w:val="1"/>
    <w:qFormat/>
    <w:uiPriority w:val="0"/>
    <w:pPr>
      <w:spacing w:line="360" w:lineRule="auto"/>
      <w:ind w:left="564" w:right="26"/>
    </w:pPr>
    <w:rPr>
      <w:rFonts w:ascii="宋体" w:eastAsia="宋体"/>
      <w:color w:val="000000"/>
      <w:sz w:val="21"/>
    </w:rPr>
  </w:style>
  <w:style w:type="paragraph" w:styleId="18">
    <w:name w:val="toc 5"/>
    <w:basedOn w:val="1"/>
    <w:next w:val="1"/>
    <w:qFormat/>
    <w:uiPriority w:val="39"/>
    <w:pPr>
      <w:ind w:left="960"/>
      <w:jc w:val="left"/>
    </w:pPr>
    <w:rPr>
      <w:sz w:val="18"/>
    </w:rPr>
  </w:style>
  <w:style w:type="paragraph" w:styleId="19">
    <w:name w:val="toc 3"/>
    <w:basedOn w:val="1"/>
    <w:next w:val="1"/>
    <w:qFormat/>
    <w:uiPriority w:val="39"/>
    <w:pPr>
      <w:ind w:left="480"/>
      <w:jc w:val="left"/>
    </w:pPr>
    <w:rPr>
      <w:i/>
      <w:sz w:val="20"/>
    </w:rPr>
  </w:style>
  <w:style w:type="paragraph" w:styleId="20">
    <w:name w:val="Plain Text"/>
    <w:basedOn w:val="1"/>
    <w:link w:val="76"/>
    <w:qFormat/>
    <w:uiPriority w:val="0"/>
    <w:rPr>
      <w:rFonts w:ascii="宋体" w:hAnsi="Courier New" w:eastAsia="宋体"/>
      <w:sz w:val="21"/>
    </w:rPr>
  </w:style>
  <w:style w:type="paragraph" w:styleId="21">
    <w:name w:val="toc 8"/>
    <w:basedOn w:val="1"/>
    <w:next w:val="1"/>
    <w:qFormat/>
    <w:uiPriority w:val="39"/>
    <w:pPr>
      <w:ind w:left="1680"/>
      <w:jc w:val="left"/>
    </w:pPr>
    <w:rPr>
      <w:sz w:val="18"/>
    </w:rPr>
  </w:style>
  <w:style w:type="paragraph" w:styleId="22">
    <w:name w:val="index 3"/>
    <w:basedOn w:val="1"/>
    <w:next w:val="1"/>
    <w:qFormat/>
    <w:uiPriority w:val="0"/>
    <w:pPr>
      <w:ind w:left="400" w:leftChars="400"/>
    </w:pPr>
  </w:style>
  <w:style w:type="paragraph" w:styleId="23">
    <w:name w:val="Date"/>
    <w:basedOn w:val="1"/>
    <w:next w:val="1"/>
    <w:link w:val="58"/>
    <w:qFormat/>
    <w:uiPriority w:val="0"/>
    <w:rPr>
      <w:rFonts w:eastAsia="宋体" w:asciiTheme="minorHAnsi" w:hAnsiTheme="minorHAnsi" w:cstheme="minorBidi"/>
      <w:sz w:val="21"/>
      <w:szCs w:val="22"/>
    </w:rPr>
  </w:style>
  <w:style w:type="paragraph" w:styleId="24">
    <w:name w:val="Body Text Indent 2"/>
    <w:basedOn w:val="1"/>
    <w:link w:val="68"/>
    <w:qFormat/>
    <w:uiPriority w:val="0"/>
    <w:pPr>
      <w:tabs>
        <w:tab w:val="left" w:pos="0"/>
      </w:tabs>
      <w:adjustRightInd w:val="0"/>
      <w:spacing w:line="360" w:lineRule="auto"/>
      <w:ind w:firstLine="525"/>
    </w:pPr>
    <w:rPr>
      <w:rFonts w:hint="eastAsia" w:ascii="宋体" w:eastAsia="宋体"/>
      <w:kern w:val="0"/>
    </w:rPr>
  </w:style>
  <w:style w:type="paragraph" w:styleId="25">
    <w:name w:val="Balloon Text"/>
    <w:basedOn w:val="1"/>
    <w:link w:val="69"/>
    <w:qFormat/>
    <w:uiPriority w:val="99"/>
    <w:rPr>
      <w:sz w:val="18"/>
    </w:rPr>
  </w:style>
  <w:style w:type="paragraph" w:styleId="26">
    <w:name w:val="footer"/>
    <w:basedOn w:val="1"/>
    <w:link w:val="64"/>
    <w:qFormat/>
    <w:uiPriority w:val="99"/>
    <w:pPr>
      <w:tabs>
        <w:tab w:val="center" w:pos="4153"/>
        <w:tab w:val="right" w:pos="8306"/>
      </w:tabs>
      <w:snapToGrid w:val="0"/>
      <w:jc w:val="left"/>
    </w:pPr>
    <w:rPr>
      <w:sz w:val="18"/>
    </w:rPr>
  </w:style>
  <w:style w:type="paragraph" w:styleId="27">
    <w:name w:val="envelope return"/>
    <w:basedOn w:val="1"/>
    <w:qFormat/>
    <w:uiPriority w:val="0"/>
    <w:pPr>
      <w:widowControl/>
      <w:jc w:val="left"/>
    </w:pPr>
    <w:rPr>
      <w:rFonts w:ascii="Garamond" w:hAnsi="Garamond" w:eastAsia="宋体"/>
      <w:kern w:val="0"/>
      <w:sz w:val="22"/>
    </w:rPr>
  </w:style>
  <w:style w:type="paragraph" w:styleId="28">
    <w:name w:val="header"/>
    <w:basedOn w:val="1"/>
    <w:link w:val="59"/>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29">
    <w:name w:val="toc 1"/>
    <w:basedOn w:val="1"/>
    <w:next w:val="1"/>
    <w:qFormat/>
    <w:uiPriority w:val="39"/>
    <w:pPr>
      <w:spacing w:before="120" w:after="120"/>
      <w:jc w:val="left"/>
    </w:pPr>
    <w:rPr>
      <w:b/>
      <w:caps/>
      <w:sz w:val="20"/>
    </w:rPr>
  </w:style>
  <w:style w:type="paragraph" w:styleId="30">
    <w:name w:val="toc 4"/>
    <w:basedOn w:val="1"/>
    <w:next w:val="1"/>
    <w:qFormat/>
    <w:uiPriority w:val="39"/>
    <w:pPr>
      <w:ind w:left="720"/>
      <w:jc w:val="left"/>
    </w:pPr>
    <w:rPr>
      <w:sz w:val="18"/>
    </w:rPr>
  </w:style>
  <w:style w:type="paragraph" w:styleId="31">
    <w:name w:val="Subtitle"/>
    <w:basedOn w:val="1"/>
    <w:next w:val="1"/>
    <w:link w:val="93"/>
    <w:qFormat/>
    <w:uiPriority w:val="0"/>
    <w:pPr>
      <w:spacing w:before="240" w:after="60" w:line="312" w:lineRule="auto"/>
      <w:jc w:val="center"/>
      <w:outlineLvl w:val="1"/>
    </w:pPr>
    <w:rPr>
      <w:rFonts w:ascii="Cambria" w:hAnsi="Cambria" w:eastAsia="宋体"/>
      <w:b/>
      <w:bCs/>
      <w:kern w:val="28"/>
      <w:sz w:val="32"/>
      <w:szCs w:val="32"/>
    </w:rPr>
  </w:style>
  <w:style w:type="paragraph" w:styleId="32">
    <w:name w:val="toc 6"/>
    <w:basedOn w:val="1"/>
    <w:next w:val="1"/>
    <w:qFormat/>
    <w:uiPriority w:val="39"/>
    <w:pPr>
      <w:ind w:left="1200"/>
      <w:jc w:val="left"/>
    </w:pPr>
    <w:rPr>
      <w:sz w:val="18"/>
    </w:rPr>
  </w:style>
  <w:style w:type="paragraph" w:styleId="33">
    <w:name w:val="List 5"/>
    <w:basedOn w:val="1"/>
    <w:qFormat/>
    <w:uiPriority w:val="0"/>
    <w:pPr>
      <w:ind w:left="2100" w:hanging="420"/>
    </w:pPr>
    <w:rPr>
      <w:rFonts w:eastAsia="宋体"/>
      <w:sz w:val="21"/>
    </w:rPr>
  </w:style>
  <w:style w:type="paragraph" w:styleId="34">
    <w:name w:val="Body Text Indent 3"/>
    <w:basedOn w:val="1"/>
    <w:link w:val="79"/>
    <w:qFormat/>
    <w:uiPriority w:val="0"/>
    <w:pPr>
      <w:adjustRightInd w:val="0"/>
      <w:snapToGrid w:val="0"/>
      <w:spacing w:line="360" w:lineRule="auto"/>
      <w:ind w:firstLine="600" w:firstLineChars="250"/>
    </w:pPr>
    <w:rPr>
      <w:rFonts w:ascii="宋体" w:hAnsi="宋体" w:eastAsia="宋体"/>
    </w:rPr>
  </w:style>
  <w:style w:type="paragraph" w:styleId="35">
    <w:name w:val="toc 2"/>
    <w:basedOn w:val="1"/>
    <w:next w:val="1"/>
    <w:qFormat/>
    <w:uiPriority w:val="39"/>
    <w:pPr>
      <w:ind w:left="240"/>
      <w:jc w:val="left"/>
    </w:pPr>
    <w:rPr>
      <w:smallCaps/>
      <w:sz w:val="20"/>
    </w:rPr>
  </w:style>
  <w:style w:type="paragraph" w:styleId="36">
    <w:name w:val="toc 9"/>
    <w:basedOn w:val="1"/>
    <w:next w:val="1"/>
    <w:qFormat/>
    <w:uiPriority w:val="39"/>
    <w:pPr>
      <w:ind w:left="1920"/>
      <w:jc w:val="left"/>
    </w:pPr>
    <w:rPr>
      <w:sz w:val="18"/>
    </w:rPr>
  </w:style>
  <w:style w:type="paragraph" w:styleId="37">
    <w:name w:val="Body Text 2"/>
    <w:basedOn w:val="1"/>
    <w:link w:val="73"/>
    <w:qFormat/>
    <w:uiPriority w:val="0"/>
    <w:pPr>
      <w:snapToGrid w:val="0"/>
      <w:spacing w:before="120" w:after="120"/>
    </w:pPr>
    <w:rPr>
      <w:rFonts w:ascii="宋体" w:eastAsia="宋体"/>
    </w:rPr>
  </w:style>
  <w:style w:type="paragraph" w:styleId="38">
    <w:name w:val="Normal (Web)"/>
    <w:basedOn w:val="1"/>
    <w:qFormat/>
    <w:uiPriority w:val="0"/>
    <w:pPr>
      <w:widowControl/>
      <w:spacing w:before="100" w:beforeAutospacing="1" w:after="100" w:afterAutospacing="1"/>
      <w:jc w:val="left"/>
    </w:pPr>
    <w:rPr>
      <w:rFonts w:ascii="宋体" w:hAnsi="宋体" w:eastAsia="宋体"/>
      <w:kern w:val="0"/>
    </w:rPr>
  </w:style>
  <w:style w:type="paragraph" w:styleId="39">
    <w:name w:val="index 1"/>
    <w:basedOn w:val="1"/>
    <w:next w:val="1"/>
    <w:qFormat/>
    <w:uiPriority w:val="0"/>
  </w:style>
  <w:style w:type="paragraph" w:styleId="40">
    <w:name w:val="index 2"/>
    <w:basedOn w:val="1"/>
    <w:next w:val="1"/>
    <w:qFormat/>
    <w:uiPriority w:val="0"/>
    <w:pPr>
      <w:ind w:left="200" w:leftChars="200"/>
    </w:pPr>
  </w:style>
  <w:style w:type="paragraph" w:styleId="41">
    <w:name w:val="Title"/>
    <w:basedOn w:val="1"/>
    <w:next w:val="1"/>
    <w:link w:val="84"/>
    <w:qFormat/>
    <w:uiPriority w:val="0"/>
    <w:pPr>
      <w:spacing w:before="240" w:after="60"/>
      <w:jc w:val="center"/>
      <w:outlineLvl w:val="0"/>
    </w:pPr>
    <w:rPr>
      <w:rFonts w:ascii="Cambria" w:hAnsi="Cambria" w:eastAsia="宋体"/>
      <w:b/>
      <w:bCs/>
      <w:sz w:val="32"/>
      <w:szCs w:val="32"/>
    </w:rPr>
  </w:style>
  <w:style w:type="paragraph" w:styleId="42">
    <w:name w:val="annotation subject"/>
    <w:basedOn w:val="12"/>
    <w:next w:val="12"/>
    <w:link w:val="94"/>
    <w:qFormat/>
    <w:uiPriority w:val="0"/>
    <w:rPr>
      <w:rFonts w:eastAsia="华文中宋"/>
      <w:b/>
      <w:bCs/>
      <w:sz w:val="24"/>
    </w:rPr>
  </w:style>
  <w:style w:type="paragraph" w:styleId="43">
    <w:name w:val="Body Text First Indent"/>
    <w:basedOn w:val="14"/>
    <w:link w:val="102"/>
    <w:qFormat/>
    <w:uiPriority w:val="0"/>
    <w:pPr>
      <w:snapToGrid/>
      <w:spacing w:before="0"/>
      <w:ind w:firstLine="420" w:firstLineChars="100"/>
    </w:pPr>
    <w:rPr>
      <w:rFonts w:ascii="Times New Roman" w:hAnsi="Times New Roman"/>
      <w:szCs w:val="24"/>
    </w:rPr>
  </w:style>
  <w:style w:type="table" w:styleId="45">
    <w:name w:val="Table Grid"/>
    <w:basedOn w:val="4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7">
    <w:name w:val="Strong"/>
    <w:qFormat/>
    <w:uiPriority w:val="0"/>
    <w:rPr>
      <w:b/>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Emphasis"/>
    <w:qFormat/>
    <w:uiPriority w:val="0"/>
    <w:rPr>
      <w:color w:val="CC0000"/>
    </w:rPr>
  </w:style>
  <w:style w:type="character" w:styleId="51">
    <w:name w:val="Hyperlink"/>
    <w:qFormat/>
    <w:uiPriority w:val="99"/>
    <w:rPr>
      <w:color w:val="0000FF"/>
      <w:u w:val="single"/>
    </w:rPr>
  </w:style>
  <w:style w:type="character" w:styleId="52">
    <w:name w:val="annotation reference"/>
    <w:qFormat/>
    <w:uiPriority w:val="0"/>
    <w:rPr>
      <w:sz w:val="21"/>
      <w:szCs w:val="21"/>
    </w:rPr>
  </w:style>
  <w:style w:type="character" w:customStyle="1" w:styleId="53">
    <w:name w:val="标题 1 Char"/>
    <w:basedOn w:val="46"/>
    <w:link w:val="2"/>
    <w:qFormat/>
    <w:uiPriority w:val="0"/>
    <w:rPr>
      <w:rFonts w:ascii="华文中宋" w:hAnsi="华文中宋" w:eastAsia="华文中宋" w:cs="Times New Roman"/>
      <w:b/>
      <w:snapToGrid w:val="0"/>
      <w:kern w:val="0"/>
      <w:sz w:val="30"/>
      <w:szCs w:val="20"/>
    </w:rPr>
  </w:style>
  <w:style w:type="character" w:customStyle="1" w:styleId="54">
    <w:name w:val="标题 2 Char"/>
    <w:basedOn w:val="46"/>
    <w:link w:val="3"/>
    <w:qFormat/>
    <w:uiPriority w:val="0"/>
    <w:rPr>
      <w:rFonts w:ascii="Arial" w:hAnsi="Arial" w:eastAsia="宋体" w:cs="Times New Roman"/>
      <w:b/>
      <w:sz w:val="28"/>
      <w:szCs w:val="20"/>
    </w:rPr>
  </w:style>
  <w:style w:type="character" w:customStyle="1" w:styleId="55">
    <w:name w:val="标题 3 Char"/>
    <w:basedOn w:val="46"/>
    <w:link w:val="4"/>
    <w:qFormat/>
    <w:uiPriority w:val="0"/>
    <w:rPr>
      <w:rFonts w:ascii="Times New Roman" w:hAnsi="Times New Roman" w:eastAsia="华文中宋" w:cs="Times New Roman"/>
      <w:b/>
      <w:sz w:val="32"/>
      <w:szCs w:val="20"/>
    </w:rPr>
  </w:style>
  <w:style w:type="character" w:customStyle="1" w:styleId="56">
    <w:name w:val="标题 5 Char"/>
    <w:basedOn w:val="46"/>
    <w:link w:val="5"/>
    <w:qFormat/>
    <w:uiPriority w:val="0"/>
    <w:rPr>
      <w:rFonts w:ascii="宋体" w:hAnsi="Times New Roman" w:eastAsia="宋体" w:cs="Times New Roman"/>
      <w:b/>
      <w:bCs/>
      <w:kern w:val="0"/>
      <w:sz w:val="28"/>
      <w:szCs w:val="28"/>
    </w:rPr>
  </w:style>
  <w:style w:type="character" w:customStyle="1" w:styleId="57">
    <w:name w:val="标题 7 Char"/>
    <w:basedOn w:val="46"/>
    <w:link w:val="6"/>
    <w:qFormat/>
    <w:uiPriority w:val="0"/>
    <w:rPr>
      <w:rFonts w:ascii="Times New Roman" w:hAnsi="Times New Roman" w:eastAsia="宋体" w:cs="Times New Roman"/>
      <w:b/>
      <w:sz w:val="24"/>
      <w:szCs w:val="20"/>
    </w:rPr>
  </w:style>
  <w:style w:type="character" w:customStyle="1" w:styleId="58">
    <w:name w:val="日期 Char"/>
    <w:link w:val="23"/>
    <w:qFormat/>
    <w:uiPriority w:val="0"/>
    <w:rPr>
      <w:rFonts w:eastAsia="宋体"/>
    </w:rPr>
  </w:style>
  <w:style w:type="character" w:customStyle="1" w:styleId="59">
    <w:name w:val="页眉 Char"/>
    <w:link w:val="28"/>
    <w:qFormat/>
    <w:uiPriority w:val="99"/>
    <w:rPr>
      <w:rFonts w:eastAsia="华文中宋"/>
      <w:sz w:val="18"/>
    </w:rPr>
  </w:style>
  <w:style w:type="character" w:customStyle="1" w:styleId="60">
    <w:name w:val="标题 2 Char Char"/>
    <w:qFormat/>
    <w:uiPriority w:val="0"/>
    <w:rPr>
      <w:rFonts w:ascii="华文琥珀" w:eastAsia="华文琥珀"/>
      <w:b/>
      <w:color w:val="003366"/>
      <w:spacing w:val="20"/>
      <w:kern w:val="2"/>
      <w:sz w:val="28"/>
      <w:lang w:val="en-US" w:eastAsia="zh-CN"/>
    </w:rPr>
  </w:style>
  <w:style w:type="paragraph" w:customStyle="1" w:styleId="61">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2">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3">
    <w:name w:val="正文文本缩进 Char"/>
    <w:basedOn w:val="46"/>
    <w:link w:val="15"/>
    <w:qFormat/>
    <w:uiPriority w:val="0"/>
    <w:rPr>
      <w:rFonts w:ascii="楷体_GB2312" w:hAnsi="Times New Roman" w:eastAsia="楷体_GB2312" w:cs="Times New Roman"/>
      <w:sz w:val="28"/>
      <w:szCs w:val="20"/>
    </w:rPr>
  </w:style>
  <w:style w:type="character" w:customStyle="1" w:styleId="64">
    <w:name w:val="页脚 Char"/>
    <w:basedOn w:val="46"/>
    <w:link w:val="26"/>
    <w:qFormat/>
    <w:uiPriority w:val="99"/>
    <w:rPr>
      <w:rFonts w:ascii="Times New Roman" w:hAnsi="Times New Roman" w:eastAsia="华文中宋" w:cs="Times New Roman"/>
      <w:sz w:val="18"/>
      <w:szCs w:val="20"/>
    </w:rPr>
  </w:style>
  <w:style w:type="paragraph" w:customStyle="1" w:styleId="65">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66">
    <w:name w:val="字元 字元 Char Char"/>
    <w:basedOn w:val="11"/>
    <w:qFormat/>
    <w:uiPriority w:val="0"/>
    <w:pPr>
      <w:adjustRightInd w:val="0"/>
      <w:spacing w:line="436" w:lineRule="exact"/>
      <w:ind w:left="357"/>
      <w:jc w:val="left"/>
      <w:outlineLvl w:val="3"/>
    </w:pPr>
    <w:rPr>
      <w:rFonts w:ascii="Tahoma" w:hAnsi="Tahoma" w:eastAsia="宋体"/>
      <w:b/>
    </w:rPr>
  </w:style>
  <w:style w:type="character" w:customStyle="1" w:styleId="67">
    <w:name w:val="页眉 Char1"/>
    <w:basedOn w:val="46"/>
    <w:semiHidden/>
    <w:qFormat/>
    <w:uiPriority w:val="99"/>
    <w:rPr>
      <w:rFonts w:ascii="Times New Roman" w:hAnsi="Times New Roman" w:eastAsia="华文中宋" w:cs="Times New Roman"/>
      <w:sz w:val="18"/>
      <w:szCs w:val="18"/>
    </w:rPr>
  </w:style>
  <w:style w:type="character" w:customStyle="1" w:styleId="68">
    <w:name w:val="正文文本缩进 2 Char"/>
    <w:basedOn w:val="46"/>
    <w:link w:val="24"/>
    <w:qFormat/>
    <w:uiPriority w:val="0"/>
    <w:rPr>
      <w:rFonts w:ascii="宋体" w:hAnsi="Times New Roman" w:eastAsia="宋体" w:cs="Times New Roman"/>
      <w:kern w:val="0"/>
      <w:sz w:val="24"/>
      <w:szCs w:val="20"/>
    </w:rPr>
  </w:style>
  <w:style w:type="character" w:customStyle="1" w:styleId="69">
    <w:name w:val="批注框文本 Char"/>
    <w:basedOn w:val="46"/>
    <w:link w:val="25"/>
    <w:qFormat/>
    <w:uiPriority w:val="99"/>
    <w:rPr>
      <w:rFonts w:ascii="Times New Roman" w:hAnsi="Times New Roman" w:eastAsia="华文中宋" w:cs="Times New Roman"/>
      <w:sz w:val="18"/>
      <w:szCs w:val="20"/>
    </w:rPr>
  </w:style>
  <w:style w:type="paragraph" w:customStyle="1" w:styleId="70">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1">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2">
    <w:name w:val="批注文字 Char"/>
    <w:basedOn w:val="46"/>
    <w:link w:val="12"/>
    <w:qFormat/>
    <w:uiPriority w:val="0"/>
    <w:rPr>
      <w:rFonts w:ascii="Times New Roman" w:hAnsi="Times New Roman" w:eastAsia="宋体" w:cs="Times New Roman"/>
      <w:szCs w:val="20"/>
    </w:rPr>
  </w:style>
  <w:style w:type="character" w:customStyle="1" w:styleId="73">
    <w:name w:val="正文文本 2 Char"/>
    <w:basedOn w:val="46"/>
    <w:link w:val="37"/>
    <w:qFormat/>
    <w:uiPriority w:val="0"/>
    <w:rPr>
      <w:rFonts w:ascii="宋体" w:hAnsi="Times New Roman" w:eastAsia="宋体" w:cs="Times New Roman"/>
      <w:sz w:val="24"/>
      <w:szCs w:val="20"/>
    </w:rPr>
  </w:style>
  <w:style w:type="paragraph" w:customStyle="1" w:styleId="74">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5">
    <w:name w:val="正文文本 Char"/>
    <w:basedOn w:val="46"/>
    <w:link w:val="14"/>
    <w:qFormat/>
    <w:uiPriority w:val="0"/>
    <w:rPr>
      <w:rFonts w:ascii="宋体" w:hAnsi="宋体" w:eastAsia="宋体" w:cs="Times New Roman"/>
      <w:sz w:val="24"/>
      <w:szCs w:val="20"/>
    </w:rPr>
  </w:style>
  <w:style w:type="character" w:customStyle="1" w:styleId="76">
    <w:name w:val="纯文本 Char"/>
    <w:basedOn w:val="46"/>
    <w:link w:val="20"/>
    <w:qFormat/>
    <w:uiPriority w:val="0"/>
    <w:rPr>
      <w:rFonts w:ascii="宋体" w:hAnsi="Courier New" w:eastAsia="宋体" w:cs="Times New Roman"/>
      <w:szCs w:val="20"/>
    </w:rPr>
  </w:style>
  <w:style w:type="character" w:customStyle="1" w:styleId="77">
    <w:name w:val="日期 Char1"/>
    <w:basedOn w:val="46"/>
    <w:semiHidden/>
    <w:qFormat/>
    <w:uiPriority w:val="99"/>
    <w:rPr>
      <w:rFonts w:ascii="Times New Roman" w:hAnsi="Times New Roman" w:eastAsia="华文中宋" w:cs="Times New Roman"/>
      <w:sz w:val="24"/>
      <w:szCs w:val="20"/>
    </w:rPr>
  </w:style>
  <w:style w:type="character" w:customStyle="1" w:styleId="78">
    <w:name w:val="文档结构图 Char"/>
    <w:basedOn w:val="46"/>
    <w:link w:val="11"/>
    <w:qFormat/>
    <w:uiPriority w:val="0"/>
    <w:rPr>
      <w:rFonts w:ascii="Times New Roman" w:hAnsi="Times New Roman" w:eastAsia="华文中宋" w:cs="Times New Roman"/>
      <w:sz w:val="24"/>
      <w:szCs w:val="20"/>
      <w:shd w:val="clear" w:color="auto" w:fill="000080"/>
    </w:rPr>
  </w:style>
  <w:style w:type="character" w:customStyle="1" w:styleId="79">
    <w:name w:val="正文文本缩进 3 Char"/>
    <w:basedOn w:val="46"/>
    <w:link w:val="34"/>
    <w:qFormat/>
    <w:uiPriority w:val="0"/>
    <w:rPr>
      <w:rFonts w:ascii="宋体" w:hAnsi="宋体" w:eastAsia="宋体" w:cs="Times New Roman"/>
      <w:sz w:val="24"/>
      <w:szCs w:val="20"/>
    </w:rPr>
  </w:style>
  <w:style w:type="paragraph" w:styleId="80">
    <w:name w:val="List Paragraph"/>
    <w:basedOn w:val="1"/>
    <w:link w:val="81"/>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1">
    <w:name w:val="列出段落 Char"/>
    <w:link w:val="80"/>
    <w:qFormat/>
    <w:uiPriority w:val="34"/>
    <w:rPr>
      <w:rFonts w:ascii="Tahoma" w:hAnsi="Tahoma" w:eastAsia="微软雅黑" w:cs="Times New Roman"/>
      <w:kern w:val="0"/>
      <w:sz w:val="22"/>
    </w:rPr>
  </w:style>
  <w:style w:type="paragraph" w:customStyle="1" w:styleId="82">
    <w:name w:val="默认段落字体 Para Char Char Char Char Char Char Char Char Char1 Char Char Char Char"/>
    <w:basedOn w:val="1"/>
    <w:qFormat/>
    <w:uiPriority w:val="0"/>
    <w:rPr>
      <w:rFonts w:ascii="Tahoma" w:hAnsi="Tahoma" w:eastAsia="宋体"/>
    </w:rPr>
  </w:style>
  <w:style w:type="character" w:customStyle="1" w:styleId="83">
    <w:name w:val="正文文本 3 Char"/>
    <w:basedOn w:val="46"/>
    <w:link w:val="13"/>
    <w:qFormat/>
    <w:uiPriority w:val="0"/>
    <w:rPr>
      <w:rFonts w:ascii="Times New Roman" w:hAnsi="Times New Roman" w:eastAsia="华文中宋" w:cs="Times New Roman"/>
      <w:sz w:val="16"/>
      <w:szCs w:val="16"/>
    </w:rPr>
  </w:style>
  <w:style w:type="character" w:customStyle="1" w:styleId="84">
    <w:name w:val="标题 Char"/>
    <w:basedOn w:val="46"/>
    <w:link w:val="41"/>
    <w:qFormat/>
    <w:uiPriority w:val="0"/>
    <w:rPr>
      <w:rFonts w:ascii="Cambria" w:hAnsi="Cambria" w:eastAsia="宋体" w:cs="Times New Roman"/>
      <w:b/>
      <w:bCs/>
      <w:sz w:val="32"/>
      <w:szCs w:val="32"/>
    </w:rPr>
  </w:style>
  <w:style w:type="paragraph" w:customStyle="1" w:styleId="85">
    <w:name w:val="TOC 标题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86">
    <w:name w:val="图表 Char Char"/>
    <w:link w:val="87"/>
    <w:qFormat/>
    <w:uiPriority w:val="0"/>
    <w:rPr>
      <w:rFonts w:ascii="宋体" w:cs="宋体"/>
      <w:color w:val="000000"/>
      <w:szCs w:val="21"/>
    </w:rPr>
  </w:style>
  <w:style w:type="paragraph" w:customStyle="1" w:styleId="87">
    <w:name w:val="图表"/>
    <w:basedOn w:val="1"/>
    <w:link w:val="86"/>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88">
    <w:name w:val="表头名称"/>
    <w:basedOn w:val="1"/>
    <w:link w:val="89"/>
    <w:qFormat/>
    <w:uiPriority w:val="0"/>
    <w:pPr>
      <w:spacing w:beforeLines="50"/>
      <w:jc w:val="center"/>
    </w:pPr>
    <w:rPr>
      <w:rFonts w:ascii="宋体" w:hAnsi="宋体" w:eastAsia="宋体"/>
      <w:b/>
      <w:sz w:val="21"/>
      <w:szCs w:val="28"/>
    </w:rPr>
  </w:style>
  <w:style w:type="character" w:customStyle="1" w:styleId="89">
    <w:name w:val="表头名称 Char"/>
    <w:link w:val="88"/>
    <w:qFormat/>
    <w:uiPriority w:val="0"/>
    <w:rPr>
      <w:rFonts w:ascii="宋体" w:hAnsi="宋体" w:eastAsia="宋体" w:cs="Times New Roman"/>
      <w:b/>
      <w:szCs w:val="28"/>
    </w:rPr>
  </w:style>
  <w:style w:type="paragraph" w:customStyle="1" w:styleId="90">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1">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2">
    <w:name w:val="段"/>
    <w:qFormat/>
    <w:uiPriority w:val="0"/>
    <w:pPr>
      <w:spacing w:line="440" w:lineRule="exact"/>
      <w:ind w:firstLine="200" w:firstLineChars="200"/>
    </w:pPr>
    <w:rPr>
      <w:rFonts w:ascii="宋体" w:hAnsi="Times New Roman" w:eastAsia="宋体" w:cs="Times New Roman"/>
      <w:sz w:val="24"/>
      <w:lang w:val="en-US" w:eastAsia="zh-CN" w:bidi="ar-SA"/>
    </w:rPr>
  </w:style>
  <w:style w:type="character" w:customStyle="1" w:styleId="93">
    <w:name w:val="副标题 Char"/>
    <w:basedOn w:val="46"/>
    <w:link w:val="31"/>
    <w:uiPriority w:val="0"/>
    <w:rPr>
      <w:rFonts w:ascii="Cambria" w:hAnsi="Cambria" w:eastAsia="宋体" w:cs="Times New Roman"/>
      <w:b/>
      <w:bCs/>
      <w:kern w:val="28"/>
      <w:sz w:val="32"/>
      <w:szCs w:val="32"/>
    </w:rPr>
  </w:style>
  <w:style w:type="character" w:customStyle="1" w:styleId="94">
    <w:name w:val="批注主题 Char"/>
    <w:basedOn w:val="72"/>
    <w:link w:val="42"/>
    <w:qFormat/>
    <w:uiPriority w:val="0"/>
    <w:rPr>
      <w:rFonts w:ascii="Times New Roman" w:hAnsi="Times New Roman" w:eastAsia="华文中宋" w:cs="Times New Roman"/>
      <w:b/>
      <w:bCs/>
      <w:sz w:val="24"/>
      <w:szCs w:val="20"/>
    </w:rPr>
  </w:style>
  <w:style w:type="paragraph" w:customStyle="1" w:styleId="95">
    <w:name w:val="Char1 Char Char Char"/>
    <w:basedOn w:val="1"/>
    <w:qFormat/>
    <w:uiPriority w:val="0"/>
    <w:rPr>
      <w:rFonts w:eastAsia="宋体"/>
      <w:sz w:val="21"/>
    </w:rPr>
  </w:style>
  <w:style w:type="paragraph" w:customStyle="1" w:styleId="96">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97">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98">
    <w:name w:val="Char Char Char Char"/>
    <w:basedOn w:val="1"/>
    <w:qFormat/>
    <w:uiPriority w:val="0"/>
    <w:pPr>
      <w:adjustRightInd w:val="0"/>
      <w:snapToGrid w:val="0"/>
      <w:spacing w:beforeLines="50" w:afterLines="50" w:line="360" w:lineRule="auto"/>
      <w:jc w:val="center"/>
    </w:pPr>
    <w:rPr>
      <w:rFonts w:ascii="宋体" w:hAnsi="宋体" w:eastAsia="宋体"/>
      <w:b/>
      <w:color w:val="000000" w:themeColor="text1"/>
      <w:sz w:val="32"/>
      <w:szCs w:val="32"/>
    </w:rPr>
  </w:style>
  <w:style w:type="paragraph" w:customStyle="1" w:styleId="99">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0">
    <w:name w:val="cucd-TB Char Char"/>
    <w:link w:val="101"/>
    <w:qFormat/>
    <w:uiPriority w:val="0"/>
    <w:rPr>
      <w:smallCaps/>
      <w:color w:val="261CDC"/>
      <w:szCs w:val="24"/>
      <w:u w:val="single"/>
    </w:rPr>
  </w:style>
  <w:style w:type="paragraph" w:customStyle="1" w:styleId="101">
    <w:name w:val="cucd-TB"/>
    <w:link w:val="100"/>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2">
    <w:name w:val="正文首行缩进 Char"/>
    <w:basedOn w:val="75"/>
    <w:link w:val="43"/>
    <w:qFormat/>
    <w:uiPriority w:val="0"/>
    <w:rPr>
      <w:rFonts w:ascii="Times New Roman" w:hAnsi="Times New Roman" w:eastAsia="宋体" w:cs="Times New Roman"/>
      <w:sz w:val="24"/>
      <w:szCs w:val="24"/>
    </w:rPr>
  </w:style>
  <w:style w:type="paragraph" w:customStyle="1" w:styleId="103">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 w:type="paragraph" w:customStyle="1" w:styleId="104">
    <w:name w:val="正文 A"/>
    <w:qFormat/>
    <w:uiPriority w:val="0"/>
    <w:pPr>
      <w:widowControl w:val="0"/>
      <w:suppressAutoHyphens/>
      <w:jc w:val="both"/>
    </w:pPr>
    <w:rPr>
      <w:rFonts w:hint="eastAsia" w:ascii="Arial Unicode MS" w:hAnsi="Arial Unicode MS" w:eastAsia="Arial Unicode MS" w:cs="Arial Unicode MS"/>
      <w:color w:val="000000"/>
      <w:kern w:val="1"/>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jpeg"/><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customShpInfo spid="_x0000_s1032"/>
    <customShpInfo spid="_x0000_s1033"/>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23</Pages>
  <Words>4899</Words>
  <Characters>5317</Characters>
  <Lines>48</Lines>
  <Paragraphs>13</Paragraphs>
  <TotalTime>7</TotalTime>
  <ScaleCrop>false</ScaleCrop>
  <LinksUpToDate>false</LinksUpToDate>
  <CharactersWithSpaces>5877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2016-07-29T06:19:00Z</dcterms:created>
  <dc:creator>郭爱华</dc:creator>
  <cp:lastModifiedBy>梅西</cp:lastModifiedBy>
  <cp:lastPrinted>2020-09-19T06:29:00Z</cp:lastPrinted>
  <dcterms:modified xsi:type="dcterms:W3CDTF">2025-04-22T06:41:10Z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D3745B240752468198C0D5383B4EF188_12</vt:lpwstr>
  </property>
  <property fmtid="{D5CDD505-2E9C-101B-9397-08002B2CF9AE}" pid="4" name="KSOTemplateDocerSaveRecord">
    <vt:lpwstr>eyJoZGlkIjoiNGU0YzBmM2YzYzExYTJlZWQxOTBlNjI2ZjQwMTE3ZTMiLCJ1c2VySWQiOiIzNjg5NDY5MjUifQ==</vt:lpwstr>
  </property>
</Properties>
</file>